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8AE0" w14:textId="2AB916F4" w:rsidR="0059582F" w:rsidRDefault="0059582F" w:rsidP="0059582F">
      <w:pPr>
        <w:tabs>
          <w:tab w:val="center" w:pos="4536"/>
          <w:tab w:val="right" w:pos="7938"/>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r>
        <w:rPr>
          <w:rFonts w:ascii="Arial" w:hAnsi="Arial" w:cs="Arial"/>
          <w:b/>
          <w:bCs/>
          <w:sz w:val="28"/>
        </w:rPr>
        <w:tab/>
      </w:r>
      <w:r w:rsidR="006B0ED0">
        <w:rPr>
          <w:rFonts w:ascii="Arial" w:hAnsi="Arial" w:cs="Arial"/>
          <w:b/>
          <w:bCs/>
          <w:sz w:val="28"/>
        </w:rPr>
        <w:tab/>
      </w:r>
      <w:r w:rsidR="006B0ED0">
        <w:rPr>
          <w:rFonts w:ascii="Arial" w:hAnsi="Arial" w:cs="Arial"/>
          <w:b/>
          <w:bCs/>
          <w:sz w:val="28"/>
        </w:rPr>
        <w:tab/>
      </w:r>
      <w:r w:rsidR="006B0ED0">
        <w:rPr>
          <w:rFonts w:ascii="Arial" w:hAnsi="Arial" w:cs="Arial"/>
          <w:b/>
          <w:bCs/>
          <w:sz w:val="28"/>
        </w:rPr>
        <w:tab/>
      </w:r>
      <w:r w:rsidR="006B0ED0">
        <w:rPr>
          <w:rFonts w:ascii="Arial" w:hAnsi="Arial" w:cs="Arial"/>
          <w:b/>
          <w:bCs/>
          <w:sz w:val="28"/>
        </w:rPr>
        <w:tab/>
      </w:r>
      <w:r>
        <w:rPr>
          <w:rFonts w:ascii="Arial" w:hAnsi="Arial" w:cs="Arial"/>
          <w:b/>
          <w:bCs/>
          <w:sz w:val="28"/>
        </w:rPr>
        <w:tab/>
        <w:t>R1-220</w:t>
      </w:r>
      <w:r w:rsidR="008D0ED8">
        <w:rPr>
          <w:rFonts w:ascii="Arial" w:hAnsi="Arial" w:cs="Arial"/>
          <w:b/>
          <w:bCs/>
          <w:sz w:val="28"/>
        </w:rPr>
        <w:t>2224</w:t>
      </w:r>
    </w:p>
    <w:p w14:paraId="6533857F" w14:textId="77777777" w:rsidR="0059582F" w:rsidRDefault="0059582F" w:rsidP="0059582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18E6A2C" w14:textId="77777777" w:rsidR="00C80EB0" w:rsidRPr="00CE0424" w:rsidRDefault="00C80EB0" w:rsidP="00C80EB0">
      <w:pPr>
        <w:pStyle w:val="3GPPHeader"/>
      </w:pPr>
    </w:p>
    <w:p w14:paraId="5F8BF22C" w14:textId="3CE512AB" w:rsidR="00C80EB0" w:rsidRPr="00FF78FD" w:rsidRDefault="00C80EB0" w:rsidP="00C80EB0">
      <w:pPr>
        <w:pStyle w:val="3GPPHeader"/>
        <w:rPr>
          <w:sz w:val="22"/>
        </w:rPr>
      </w:pPr>
      <w:r w:rsidRPr="00FF78FD">
        <w:rPr>
          <w:sz w:val="22"/>
        </w:rPr>
        <w:t>Agenda Item:</w:t>
      </w:r>
      <w:r w:rsidRPr="00FF78FD">
        <w:rPr>
          <w:sz w:val="22"/>
        </w:rPr>
        <w:tab/>
        <w:t>8.1</w:t>
      </w:r>
      <w:r w:rsidR="0059582F">
        <w:rPr>
          <w:sz w:val="22"/>
        </w:rPr>
        <w:t>6</w:t>
      </w:r>
      <w:r w:rsidRPr="00FF78FD">
        <w:rPr>
          <w:sz w:val="22"/>
        </w:rPr>
        <w:t>.7</w:t>
      </w:r>
    </w:p>
    <w:p w14:paraId="16D67A2C" w14:textId="77777777" w:rsidR="00C80EB0" w:rsidRPr="00CE0424" w:rsidRDefault="00C80EB0" w:rsidP="00C80EB0">
      <w:pPr>
        <w:pStyle w:val="3GPPHeader"/>
        <w:rPr>
          <w:sz w:val="22"/>
        </w:rPr>
      </w:pPr>
      <w:r>
        <w:rPr>
          <w:sz w:val="22"/>
        </w:rPr>
        <w:t>Source:</w:t>
      </w:r>
      <w:r w:rsidRPr="00CE0424">
        <w:rPr>
          <w:sz w:val="22"/>
        </w:rPr>
        <w:tab/>
        <w:t>Ericsson</w:t>
      </w:r>
    </w:p>
    <w:p w14:paraId="3D19AAF3" w14:textId="77777777" w:rsidR="00C80EB0" w:rsidRPr="00CE0424" w:rsidRDefault="00C80EB0" w:rsidP="00C80EB0">
      <w:pPr>
        <w:pStyle w:val="3GPPHeader"/>
        <w:rPr>
          <w:sz w:val="22"/>
        </w:rPr>
      </w:pPr>
      <w:r>
        <w:rPr>
          <w:sz w:val="22"/>
        </w:rPr>
        <w:t>Title:</w:t>
      </w:r>
      <w:r w:rsidRPr="00CE0424">
        <w:rPr>
          <w:sz w:val="22"/>
        </w:rPr>
        <w:tab/>
      </w:r>
      <w:r w:rsidRPr="00641F63">
        <w:rPr>
          <w:sz w:val="22"/>
        </w:rPr>
        <w:t xml:space="preserve">UE features for </w:t>
      </w:r>
      <w:r w:rsidRPr="00AE4C51">
        <w:rPr>
          <w:sz w:val="22"/>
        </w:rPr>
        <w:t>UE</w:t>
      </w:r>
      <w:r>
        <w:rPr>
          <w:sz w:val="22"/>
        </w:rPr>
        <w:t>PS</w:t>
      </w:r>
    </w:p>
    <w:p w14:paraId="1CBFF243" w14:textId="77777777" w:rsidR="00C80EB0" w:rsidRPr="00CE0424" w:rsidRDefault="00C80EB0" w:rsidP="00C80EB0">
      <w:pPr>
        <w:pStyle w:val="3GPPHeader"/>
        <w:rPr>
          <w:sz w:val="22"/>
        </w:rPr>
      </w:pPr>
      <w:r w:rsidRPr="00CE0424">
        <w:rPr>
          <w:sz w:val="22"/>
        </w:rPr>
        <w:t>Document for</w:t>
      </w:r>
      <w:r w:rsidRPr="00CD4392">
        <w:rPr>
          <w:sz w:val="22"/>
        </w:rPr>
        <w:t>:</w:t>
      </w:r>
      <w:r w:rsidRPr="00CD4392">
        <w:rPr>
          <w:sz w:val="22"/>
        </w:rPr>
        <w:tab/>
        <w:t>Discussion</w:t>
      </w:r>
      <w:r>
        <w:rPr>
          <w:sz w:val="22"/>
        </w:rPr>
        <w:t>/Decision</w:t>
      </w:r>
    </w:p>
    <w:p w14:paraId="0ABDC0D8" w14:textId="77777777" w:rsidR="00C80EB0" w:rsidRPr="00CE0424" w:rsidRDefault="00C80EB0" w:rsidP="00C80EB0">
      <w:pPr>
        <w:pStyle w:val="Heading1"/>
        <w:tabs>
          <w:tab w:val="left" w:pos="567"/>
          <w:tab w:val="left" w:pos="1134"/>
          <w:tab w:val="left" w:pos="1701"/>
          <w:tab w:val="left" w:pos="2268"/>
          <w:tab w:val="left" w:pos="2835"/>
          <w:tab w:val="right" w:pos="9639"/>
        </w:tabs>
      </w:pPr>
      <w:r>
        <w:t>1</w:t>
      </w:r>
      <w:r>
        <w:tab/>
      </w:r>
      <w:r w:rsidRPr="00CE0424">
        <w:t>Introduction</w:t>
      </w:r>
      <w:r>
        <w:tab/>
      </w:r>
      <w:r>
        <w:tab/>
      </w:r>
    </w:p>
    <w:p w14:paraId="2C9BE367" w14:textId="77777777" w:rsidR="00C80EB0" w:rsidRDefault="00C80EB0" w:rsidP="00C80EB0">
      <w:pPr>
        <w:pStyle w:val="BodyText"/>
      </w:pPr>
      <w:r>
        <w:t xml:space="preserve">This document discusses UE features related to Rel-17 UE power savings work item.  </w:t>
      </w:r>
    </w:p>
    <w:p w14:paraId="0828E5AB" w14:textId="77777777" w:rsidR="00C80EB0" w:rsidRDefault="00C80EB0" w:rsidP="00C80EB0">
      <w:pPr>
        <w:pStyle w:val="Heading1"/>
      </w:pPr>
      <w:bookmarkStart w:id="0" w:name="_Ref178064866"/>
      <w:r>
        <w:t>2</w:t>
      </w:r>
      <w:r>
        <w:tab/>
      </w:r>
      <w:r w:rsidRPr="00CE0424">
        <w:t>Discussion</w:t>
      </w:r>
      <w:bookmarkEnd w:id="0"/>
      <w:r>
        <w:t xml:space="preserve"> and proposals</w:t>
      </w:r>
    </w:p>
    <w:p w14:paraId="23FF886C" w14:textId="77777777" w:rsidR="00C80EB0" w:rsidRPr="00DB3C05" w:rsidRDefault="00C80EB0" w:rsidP="00DB3C05">
      <w:pPr>
        <w:pStyle w:val="BodyText"/>
      </w:pPr>
      <w:r w:rsidRPr="00DB3C05">
        <w:t xml:space="preserve">Below are some of the main changes proposed for the FGs (using track changes in below table). </w:t>
      </w:r>
    </w:p>
    <w:p w14:paraId="1D214CA9" w14:textId="11E626F9" w:rsidR="00C80EB0" w:rsidRDefault="00C80EB0" w:rsidP="00C80EB0">
      <w:pPr>
        <w:pStyle w:val="ListParagraph"/>
        <w:numPr>
          <w:ilvl w:val="0"/>
          <w:numId w:val="3"/>
        </w:numPr>
        <w:spacing w:after="120"/>
        <w:jc w:val="both"/>
        <w:rPr>
          <w:rFonts w:ascii="Arial" w:hAnsi="Arial" w:cs="Arial"/>
          <w:sz w:val="20"/>
          <w:szCs w:val="20"/>
          <w:lang w:val="en-GB" w:eastAsia="ja-JP"/>
        </w:rPr>
      </w:pPr>
      <w:r w:rsidRPr="00B378E4">
        <w:rPr>
          <w:rFonts w:ascii="Arial" w:hAnsi="Arial" w:cs="Arial"/>
          <w:sz w:val="20"/>
          <w:szCs w:val="20"/>
          <w:lang w:val="en-GB" w:eastAsia="ja-JP"/>
        </w:rPr>
        <w:t>For FG 29-1 (</w:t>
      </w:r>
      <w:r w:rsidR="004765F4">
        <w:rPr>
          <w:rFonts w:ascii="Arial" w:hAnsi="Arial" w:cs="Arial"/>
          <w:sz w:val="20"/>
          <w:szCs w:val="20"/>
          <w:lang w:val="en-GB" w:eastAsia="ja-JP"/>
        </w:rPr>
        <w:t>paging enhancements</w:t>
      </w:r>
      <w:r w:rsidRPr="00B378E4">
        <w:rPr>
          <w:rFonts w:ascii="Arial" w:hAnsi="Arial" w:cs="Arial"/>
          <w:sz w:val="20"/>
          <w:szCs w:val="20"/>
          <w:lang w:val="en-GB" w:eastAsia="ja-JP"/>
        </w:rPr>
        <w:t xml:space="preserve">), </w:t>
      </w:r>
    </w:p>
    <w:p w14:paraId="0AA6179D" w14:textId="4BBE399E" w:rsidR="002F4B0F" w:rsidRDefault="002F4B0F" w:rsidP="002F4B0F">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 xml:space="preserve">Component description should be updated to reflect </w:t>
      </w:r>
      <w:r w:rsidR="004765F4">
        <w:rPr>
          <w:rFonts w:ascii="Arial" w:hAnsi="Arial" w:cs="Arial"/>
          <w:sz w:val="20"/>
          <w:szCs w:val="20"/>
          <w:lang w:val="en-GB" w:eastAsia="ja-JP"/>
        </w:rPr>
        <w:t xml:space="preserve">that paging early indication is supported via </w:t>
      </w:r>
      <w:r>
        <w:rPr>
          <w:rFonts w:ascii="Arial" w:hAnsi="Arial" w:cs="Arial"/>
          <w:sz w:val="20"/>
          <w:szCs w:val="20"/>
          <w:lang w:val="en-GB" w:eastAsia="ja-JP"/>
        </w:rPr>
        <w:t>DCI format 2_7.</w:t>
      </w:r>
    </w:p>
    <w:p w14:paraId="6C7C5B4A" w14:textId="2DAB5E51" w:rsidR="002F4B0F" w:rsidRDefault="002F4B0F"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 xml:space="preserve">In last </w:t>
      </w:r>
      <w:r w:rsidR="00903975">
        <w:rPr>
          <w:rFonts w:ascii="Arial" w:hAnsi="Arial" w:cs="Arial"/>
          <w:sz w:val="20"/>
          <w:szCs w:val="20"/>
          <w:lang w:val="en-GB" w:eastAsia="ja-JP"/>
        </w:rPr>
        <w:t xml:space="preserve">RAN1 </w:t>
      </w:r>
      <w:r>
        <w:rPr>
          <w:rFonts w:ascii="Arial" w:hAnsi="Arial" w:cs="Arial"/>
          <w:sz w:val="20"/>
          <w:szCs w:val="20"/>
          <w:lang w:val="en-GB" w:eastAsia="ja-JP"/>
        </w:rPr>
        <w:t xml:space="preserve">meeting, </w:t>
      </w:r>
      <w:r w:rsidR="00903975">
        <w:rPr>
          <w:rFonts w:ascii="Arial" w:hAnsi="Arial" w:cs="Arial"/>
          <w:sz w:val="20"/>
          <w:szCs w:val="20"/>
          <w:lang w:val="en-GB" w:eastAsia="ja-JP"/>
        </w:rPr>
        <w:t xml:space="preserve">an LS </w:t>
      </w:r>
      <w:r>
        <w:rPr>
          <w:rFonts w:ascii="Arial" w:hAnsi="Arial" w:cs="Arial"/>
          <w:sz w:val="20"/>
          <w:szCs w:val="20"/>
          <w:lang w:val="en-GB" w:eastAsia="ja-JP"/>
        </w:rPr>
        <w:t xml:space="preserve">was sent </w:t>
      </w:r>
      <w:r w:rsidR="00903975">
        <w:rPr>
          <w:rFonts w:ascii="Arial" w:hAnsi="Arial" w:cs="Arial"/>
          <w:sz w:val="20"/>
          <w:szCs w:val="20"/>
          <w:lang w:val="en-GB" w:eastAsia="ja-JP"/>
        </w:rPr>
        <w:t>to RAN2 informing consequences of separating the component 2</w:t>
      </w:r>
      <w:r w:rsidR="00827FD1">
        <w:rPr>
          <w:rFonts w:ascii="Arial" w:hAnsi="Arial" w:cs="Arial"/>
          <w:sz w:val="20"/>
          <w:szCs w:val="20"/>
          <w:lang w:val="en-GB" w:eastAsia="ja-JP"/>
        </w:rPr>
        <w:t xml:space="preserve"> into a separate FG. Thus, it is preferable to wait for further RAN2 input</w:t>
      </w:r>
      <w:r w:rsidR="00C8507B">
        <w:rPr>
          <w:rFonts w:ascii="Arial" w:hAnsi="Arial" w:cs="Arial"/>
          <w:sz w:val="20"/>
          <w:szCs w:val="20"/>
          <w:lang w:val="en-GB" w:eastAsia="ja-JP"/>
        </w:rPr>
        <w:t xml:space="preserve"> on this</w:t>
      </w:r>
      <w:r w:rsidR="00827FD1">
        <w:rPr>
          <w:rFonts w:ascii="Arial" w:hAnsi="Arial" w:cs="Arial"/>
          <w:sz w:val="20"/>
          <w:szCs w:val="20"/>
          <w:lang w:val="en-GB" w:eastAsia="ja-JP"/>
        </w:rPr>
        <w:t xml:space="preserve"> and continue with other aspects of finalizing FG 29-1.</w:t>
      </w:r>
    </w:p>
    <w:p w14:paraId="5BF4066D" w14:textId="07854A23" w:rsidR="00C80EB0" w:rsidRDefault="00FA3C13"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It may be helpful if RAN1 can also indicate the</w:t>
      </w:r>
      <w:r w:rsidR="004529AA">
        <w:rPr>
          <w:rFonts w:ascii="Arial" w:hAnsi="Arial" w:cs="Arial"/>
          <w:sz w:val="20"/>
          <w:szCs w:val="20"/>
          <w:lang w:val="en-GB" w:eastAsia="ja-JP"/>
        </w:rPr>
        <w:t xml:space="preserve"> reporting</w:t>
      </w:r>
      <w:r>
        <w:rPr>
          <w:rFonts w:ascii="Arial" w:hAnsi="Arial" w:cs="Arial"/>
          <w:sz w:val="20"/>
          <w:szCs w:val="20"/>
          <w:lang w:val="en-GB" w:eastAsia="ja-JP"/>
        </w:rPr>
        <w:t xml:space="preserve"> granularity</w:t>
      </w:r>
      <w:r w:rsidR="004529AA">
        <w:rPr>
          <w:rFonts w:ascii="Arial" w:hAnsi="Arial" w:cs="Arial"/>
          <w:sz w:val="20"/>
          <w:szCs w:val="20"/>
          <w:lang w:val="en-GB" w:eastAsia="ja-JP"/>
        </w:rPr>
        <w:t xml:space="preserve"> (as per UE or per Band)</w:t>
      </w:r>
      <w:r>
        <w:rPr>
          <w:rFonts w:ascii="Arial" w:hAnsi="Arial" w:cs="Arial"/>
          <w:sz w:val="20"/>
          <w:szCs w:val="20"/>
          <w:lang w:val="en-GB" w:eastAsia="ja-JP"/>
        </w:rPr>
        <w:t xml:space="preserve"> in case ‘optional with capability signalling’ is identified as essential</w:t>
      </w:r>
      <w:r w:rsidR="004529AA">
        <w:rPr>
          <w:rFonts w:ascii="Arial" w:hAnsi="Arial" w:cs="Arial"/>
          <w:sz w:val="20"/>
          <w:szCs w:val="20"/>
          <w:lang w:val="en-GB" w:eastAsia="ja-JP"/>
        </w:rPr>
        <w:t xml:space="preserve"> by RAN2</w:t>
      </w:r>
      <w:r>
        <w:rPr>
          <w:rFonts w:ascii="Arial" w:hAnsi="Arial" w:cs="Arial"/>
          <w:sz w:val="20"/>
          <w:szCs w:val="20"/>
          <w:lang w:val="en-GB" w:eastAsia="ja-JP"/>
        </w:rPr>
        <w:t xml:space="preserve">. The granularity can be per UE </w:t>
      </w:r>
      <w:r w:rsidR="004529AA">
        <w:rPr>
          <w:rFonts w:ascii="Arial" w:hAnsi="Arial" w:cs="Arial"/>
          <w:sz w:val="20"/>
          <w:szCs w:val="20"/>
          <w:lang w:val="en-GB" w:eastAsia="ja-JP"/>
        </w:rPr>
        <w:t>or</w:t>
      </w:r>
      <w:r>
        <w:rPr>
          <w:rFonts w:ascii="Arial" w:hAnsi="Arial" w:cs="Arial"/>
          <w:sz w:val="20"/>
          <w:szCs w:val="20"/>
          <w:lang w:val="en-GB" w:eastAsia="ja-JP"/>
        </w:rPr>
        <w:t xml:space="preserve"> </w:t>
      </w:r>
      <w:r w:rsidR="00836F5D">
        <w:rPr>
          <w:rFonts w:ascii="Arial" w:hAnsi="Arial" w:cs="Arial"/>
          <w:sz w:val="20"/>
          <w:szCs w:val="20"/>
          <w:lang w:val="en-GB" w:eastAsia="ja-JP"/>
        </w:rPr>
        <w:t xml:space="preserve">at most </w:t>
      </w:r>
      <w:r>
        <w:rPr>
          <w:rFonts w:ascii="Arial" w:hAnsi="Arial" w:cs="Arial"/>
          <w:sz w:val="20"/>
          <w:szCs w:val="20"/>
          <w:lang w:val="en-GB" w:eastAsia="ja-JP"/>
        </w:rPr>
        <w:t>per Band</w:t>
      </w:r>
      <w:r w:rsidR="0059582F">
        <w:rPr>
          <w:rFonts w:ascii="Arial" w:hAnsi="Arial" w:cs="Arial"/>
          <w:sz w:val="20"/>
          <w:szCs w:val="20"/>
          <w:lang w:val="en-GB" w:eastAsia="ja-JP"/>
        </w:rPr>
        <w:t>, OK to use per band to avoid differentiation FR1/FR2, licensed/unlicensed, etc</w:t>
      </w:r>
      <w:r>
        <w:rPr>
          <w:rFonts w:ascii="Arial" w:hAnsi="Arial" w:cs="Arial"/>
          <w:sz w:val="20"/>
          <w:szCs w:val="20"/>
          <w:lang w:val="en-GB" w:eastAsia="ja-JP"/>
        </w:rPr>
        <w:t xml:space="preserve">. </w:t>
      </w:r>
    </w:p>
    <w:p w14:paraId="3BA766E1" w14:textId="77777777" w:rsidR="00C80EB0" w:rsidRDefault="00C80EB0" w:rsidP="00C80EB0">
      <w:pPr>
        <w:pStyle w:val="ListParagraph"/>
        <w:numPr>
          <w:ilvl w:val="0"/>
          <w:numId w:val="3"/>
        </w:numPr>
        <w:spacing w:after="120"/>
        <w:jc w:val="both"/>
        <w:rPr>
          <w:rFonts w:ascii="Arial" w:hAnsi="Arial" w:cs="Arial"/>
          <w:sz w:val="20"/>
          <w:szCs w:val="20"/>
          <w:lang w:val="en-GB" w:eastAsia="ja-JP"/>
        </w:rPr>
      </w:pPr>
      <w:r w:rsidRPr="00B378E4">
        <w:rPr>
          <w:rFonts w:ascii="Arial" w:hAnsi="Arial" w:cs="Arial"/>
          <w:sz w:val="20"/>
          <w:szCs w:val="20"/>
          <w:lang w:val="en-GB" w:eastAsia="ja-JP"/>
        </w:rPr>
        <w:t>For FG 29-</w:t>
      </w:r>
      <w:r>
        <w:rPr>
          <w:rFonts w:ascii="Arial" w:hAnsi="Arial" w:cs="Arial"/>
          <w:sz w:val="20"/>
          <w:szCs w:val="20"/>
          <w:lang w:val="en-GB" w:eastAsia="ja-JP"/>
        </w:rPr>
        <w:t>2</w:t>
      </w:r>
      <w:r w:rsidRPr="00B378E4">
        <w:rPr>
          <w:rFonts w:ascii="Arial" w:hAnsi="Arial" w:cs="Arial"/>
          <w:sz w:val="20"/>
          <w:szCs w:val="20"/>
          <w:lang w:val="en-GB" w:eastAsia="ja-JP"/>
        </w:rPr>
        <w:t xml:space="preserve"> (</w:t>
      </w:r>
      <w:r>
        <w:rPr>
          <w:rFonts w:ascii="Arial" w:hAnsi="Arial" w:cs="Arial"/>
          <w:sz w:val="20"/>
          <w:szCs w:val="20"/>
          <w:lang w:val="en-GB" w:eastAsia="ja-JP"/>
        </w:rPr>
        <w:t>TRS occasions</w:t>
      </w:r>
      <w:r w:rsidRPr="00B378E4">
        <w:rPr>
          <w:rFonts w:ascii="Arial" w:hAnsi="Arial" w:cs="Arial"/>
          <w:sz w:val="20"/>
          <w:szCs w:val="20"/>
          <w:lang w:val="en-GB" w:eastAsia="ja-JP"/>
        </w:rPr>
        <w:t xml:space="preserve">), </w:t>
      </w:r>
    </w:p>
    <w:p w14:paraId="491E7E0E" w14:textId="77777777" w:rsidR="00827FD1" w:rsidRPr="005C2E83" w:rsidRDefault="00827FD1" w:rsidP="00827FD1">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‘Consequence column’: T</w:t>
      </w:r>
      <w:r w:rsidRPr="005C2E83">
        <w:rPr>
          <w:rFonts w:ascii="Arial" w:hAnsi="Arial" w:cs="Arial"/>
          <w:sz w:val="20"/>
          <w:szCs w:val="20"/>
          <w:lang w:val="en-GB" w:eastAsia="ja-JP"/>
        </w:rPr>
        <w:t>he current sentence (</w:t>
      </w:r>
      <w:r w:rsidRPr="005C2E83">
        <w:rPr>
          <w:rFonts w:ascii="Times New Roman" w:hAnsi="Times New Roman" w:cs="Times New Roman"/>
          <w:i/>
          <w:iCs/>
          <w:sz w:val="20"/>
          <w:szCs w:val="20"/>
          <w:lang w:val="en-GB" w:eastAsia="ja-JP"/>
        </w:rPr>
        <w:t>Lose of power saving gain on AGC, time/frequency tracking in idle/inactive mode</w:t>
      </w:r>
      <w:r w:rsidRPr="005C2E83">
        <w:rPr>
          <w:rFonts w:ascii="Arial" w:hAnsi="Arial" w:cs="Arial"/>
          <w:sz w:val="20"/>
          <w:szCs w:val="20"/>
          <w:lang w:val="en-GB" w:eastAsia="ja-JP"/>
        </w:rPr>
        <w:t>) should be removed.</w:t>
      </w:r>
      <w:r>
        <w:rPr>
          <w:rFonts w:ascii="Arial" w:hAnsi="Arial" w:cs="Arial"/>
          <w:sz w:val="20"/>
          <w:szCs w:val="20"/>
          <w:lang w:val="en-GB" w:eastAsia="ja-JP"/>
        </w:rPr>
        <w:t xml:space="preserve"> OK to add “</w:t>
      </w:r>
      <w:r w:rsidRPr="00FA3C13">
        <w:rPr>
          <w:rFonts w:ascii="Arial" w:hAnsi="Arial" w:cs="Arial"/>
          <w:sz w:val="20"/>
          <w:szCs w:val="20"/>
          <w:lang w:val="en-GB" w:eastAsia="ja-JP"/>
        </w:rPr>
        <w:t>UE does not support TRS occasions for idle/inactive UEs</w:t>
      </w:r>
      <w:r w:rsidRPr="005C2E83">
        <w:rPr>
          <w:rFonts w:ascii="Arial" w:hAnsi="Arial" w:cs="Arial"/>
          <w:sz w:val="20"/>
          <w:szCs w:val="20"/>
          <w:lang w:val="en-GB" w:eastAsia="ja-JP"/>
        </w:rPr>
        <w:t xml:space="preserve">” or </w:t>
      </w:r>
      <w:r>
        <w:rPr>
          <w:rFonts w:ascii="Arial" w:hAnsi="Arial" w:cs="Arial"/>
          <w:sz w:val="20"/>
          <w:szCs w:val="20"/>
          <w:lang w:val="en-GB" w:eastAsia="ja-JP"/>
        </w:rPr>
        <w:t>it can be left</w:t>
      </w:r>
      <w:r w:rsidRPr="005C2E83">
        <w:rPr>
          <w:rFonts w:ascii="Arial" w:hAnsi="Arial" w:cs="Arial"/>
          <w:sz w:val="20"/>
          <w:szCs w:val="20"/>
          <w:lang w:val="en-GB" w:eastAsia="ja-JP"/>
        </w:rPr>
        <w:t xml:space="preserve"> empty. </w:t>
      </w:r>
    </w:p>
    <w:p w14:paraId="3427A46E" w14:textId="6DEAFF81" w:rsidR="00E33D4C" w:rsidRDefault="00E33D4C"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There was some discussion in last meeting on whether to add PEI (FG 29-1) as a prerequisite for receiving TRS occasions</w:t>
      </w:r>
      <w:r w:rsidR="00827FD1">
        <w:rPr>
          <w:rFonts w:ascii="Arial" w:hAnsi="Arial" w:cs="Arial"/>
          <w:sz w:val="20"/>
          <w:szCs w:val="20"/>
          <w:lang w:val="en-GB" w:eastAsia="ja-JP"/>
        </w:rPr>
        <w:t xml:space="preserve"> </w:t>
      </w:r>
      <w:r>
        <w:rPr>
          <w:rFonts w:ascii="Arial" w:hAnsi="Arial" w:cs="Arial"/>
          <w:sz w:val="20"/>
          <w:szCs w:val="20"/>
          <w:lang w:val="en-GB" w:eastAsia="ja-JP"/>
        </w:rPr>
        <w:t>(FG 29-2). PEI is not necessary to receiv</w:t>
      </w:r>
      <w:r w:rsidR="00786342">
        <w:rPr>
          <w:rFonts w:ascii="Arial" w:hAnsi="Arial" w:cs="Arial"/>
          <w:sz w:val="20"/>
          <w:szCs w:val="20"/>
          <w:lang w:val="en-GB" w:eastAsia="ja-JP"/>
        </w:rPr>
        <w:t>e</w:t>
      </w:r>
      <w:r>
        <w:rPr>
          <w:rFonts w:ascii="Arial" w:hAnsi="Arial" w:cs="Arial"/>
          <w:sz w:val="20"/>
          <w:szCs w:val="20"/>
          <w:lang w:val="en-GB" w:eastAsia="ja-JP"/>
        </w:rPr>
        <w:t xml:space="preserve"> TRS occasion</w:t>
      </w:r>
      <w:r w:rsidR="0046087D">
        <w:rPr>
          <w:rFonts w:ascii="Arial" w:hAnsi="Arial" w:cs="Arial"/>
          <w:sz w:val="20"/>
          <w:szCs w:val="20"/>
          <w:lang w:val="en-GB" w:eastAsia="ja-JP"/>
        </w:rPr>
        <w:t>s, for which the availability indication can be received via Paging DCI</w:t>
      </w:r>
      <w:r w:rsidR="00786342">
        <w:rPr>
          <w:rFonts w:ascii="Arial" w:hAnsi="Arial" w:cs="Arial"/>
          <w:sz w:val="20"/>
          <w:szCs w:val="20"/>
          <w:lang w:val="en-GB" w:eastAsia="ja-JP"/>
        </w:rPr>
        <w:t xml:space="preserve"> instead</w:t>
      </w:r>
      <w:r w:rsidR="0046087D">
        <w:rPr>
          <w:rFonts w:ascii="Arial" w:hAnsi="Arial" w:cs="Arial"/>
          <w:sz w:val="20"/>
          <w:szCs w:val="20"/>
          <w:lang w:val="en-GB" w:eastAsia="ja-JP"/>
        </w:rPr>
        <w:t xml:space="preserve">. Therefore, we do not see need to add 29-2 as prerequisite. On the other hand, it makes sense that a UE supporting both PEI and TRS occasions should be able to receive availability indication via PEI. </w:t>
      </w:r>
      <w:r w:rsidR="00827FD1">
        <w:rPr>
          <w:rFonts w:ascii="Arial" w:hAnsi="Arial" w:cs="Arial"/>
          <w:sz w:val="20"/>
          <w:szCs w:val="20"/>
          <w:lang w:val="en-GB" w:eastAsia="ja-JP"/>
        </w:rPr>
        <w:t xml:space="preserve">Components need to be updated accordingly to indicate support via DCI 1_0 and via DCI 2_7 (if UE supports FG29-1). </w:t>
      </w:r>
    </w:p>
    <w:p w14:paraId="24510857" w14:textId="0CED5291" w:rsidR="00C80EB0" w:rsidRPr="00827FD1" w:rsidRDefault="00C80EB0" w:rsidP="00827FD1">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A</w:t>
      </w:r>
      <w:r w:rsidRPr="00B378E4">
        <w:rPr>
          <w:rFonts w:ascii="Arial" w:hAnsi="Arial" w:cs="Arial"/>
          <w:sz w:val="20"/>
          <w:szCs w:val="20"/>
          <w:lang w:val="en-GB" w:eastAsia="ja-JP"/>
        </w:rPr>
        <w:t>llow</w:t>
      </w:r>
      <w:r>
        <w:rPr>
          <w:rFonts w:ascii="Arial" w:hAnsi="Arial" w:cs="Arial"/>
          <w:sz w:val="20"/>
          <w:szCs w:val="20"/>
          <w:lang w:val="en-GB" w:eastAsia="ja-JP"/>
        </w:rPr>
        <w:t>ing</w:t>
      </w:r>
      <w:r w:rsidRPr="00B378E4">
        <w:rPr>
          <w:rFonts w:ascii="Arial" w:hAnsi="Arial" w:cs="Arial"/>
          <w:sz w:val="20"/>
          <w:szCs w:val="20"/>
          <w:lang w:val="en-GB" w:eastAsia="ja-JP"/>
        </w:rPr>
        <w:t xml:space="preserve"> optional UE capability signalling </w:t>
      </w:r>
      <w:r>
        <w:rPr>
          <w:rFonts w:ascii="Arial" w:hAnsi="Arial" w:cs="Arial"/>
          <w:sz w:val="20"/>
          <w:szCs w:val="20"/>
          <w:lang w:val="en-GB" w:eastAsia="ja-JP"/>
        </w:rPr>
        <w:t>can be</w:t>
      </w:r>
      <w:r w:rsidRPr="00B378E4">
        <w:rPr>
          <w:rFonts w:ascii="Arial" w:hAnsi="Arial" w:cs="Arial"/>
          <w:sz w:val="20"/>
          <w:szCs w:val="20"/>
          <w:lang w:val="en-GB" w:eastAsia="ja-JP"/>
        </w:rPr>
        <w:t xml:space="preserve"> useful for NW to know when to turn on </w:t>
      </w:r>
      <w:r w:rsidR="00827FD1">
        <w:rPr>
          <w:rFonts w:ascii="Arial" w:hAnsi="Arial" w:cs="Arial"/>
          <w:sz w:val="20"/>
          <w:szCs w:val="20"/>
          <w:lang w:val="en-GB" w:eastAsia="ja-JP"/>
        </w:rPr>
        <w:t>this</w:t>
      </w:r>
      <w:r w:rsidRPr="00B378E4">
        <w:rPr>
          <w:rFonts w:ascii="Arial" w:hAnsi="Arial" w:cs="Arial"/>
          <w:sz w:val="20"/>
          <w:szCs w:val="20"/>
          <w:lang w:val="en-GB" w:eastAsia="ja-JP"/>
        </w:rPr>
        <w:t xml:space="preserve"> feature</w:t>
      </w:r>
      <w:r>
        <w:rPr>
          <w:rFonts w:ascii="Arial" w:hAnsi="Arial" w:cs="Arial"/>
          <w:sz w:val="20"/>
          <w:szCs w:val="20"/>
          <w:lang w:val="en-GB" w:eastAsia="ja-JP"/>
        </w:rPr>
        <w:t>, but i</w:t>
      </w:r>
      <w:r w:rsidRPr="005C2E83">
        <w:rPr>
          <w:rFonts w:ascii="Arial" w:hAnsi="Arial" w:cs="Arial"/>
          <w:sz w:val="20"/>
          <w:szCs w:val="20"/>
          <w:lang w:val="en-GB" w:eastAsia="ja-JP"/>
        </w:rPr>
        <w:t xml:space="preserve">t is not essential to have capability signalling for this </w:t>
      </w:r>
      <w:r>
        <w:rPr>
          <w:rFonts w:ascii="Arial" w:hAnsi="Arial" w:cs="Arial"/>
          <w:sz w:val="20"/>
          <w:szCs w:val="20"/>
          <w:lang w:val="en-GB" w:eastAsia="ja-JP"/>
        </w:rPr>
        <w:t xml:space="preserve">or any additional separate capabilities (for reception of L1 signalling). TRS occasion configuration and L1 availability configuration is not UE-specific. Idle/Inactive </w:t>
      </w:r>
      <w:r w:rsidRPr="005C2E83">
        <w:rPr>
          <w:rFonts w:ascii="Arial" w:hAnsi="Arial" w:cs="Arial"/>
          <w:sz w:val="20"/>
          <w:szCs w:val="20"/>
          <w:lang w:val="en-GB" w:eastAsia="ja-JP"/>
        </w:rPr>
        <w:t>UE</w:t>
      </w:r>
      <w:r>
        <w:rPr>
          <w:rFonts w:ascii="Arial" w:hAnsi="Arial" w:cs="Arial"/>
          <w:sz w:val="20"/>
          <w:szCs w:val="20"/>
          <w:lang w:val="en-GB" w:eastAsia="ja-JP"/>
        </w:rPr>
        <w:t>s</w:t>
      </w:r>
      <w:r w:rsidRPr="005C2E83">
        <w:rPr>
          <w:rFonts w:ascii="Arial" w:hAnsi="Arial" w:cs="Arial"/>
          <w:sz w:val="20"/>
          <w:szCs w:val="20"/>
          <w:lang w:val="en-GB" w:eastAsia="ja-JP"/>
        </w:rPr>
        <w:t xml:space="preserve"> can ignore any </w:t>
      </w:r>
      <w:r>
        <w:rPr>
          <w:rFonts w:ascii="Arial" w:hAnsi="Arial" w:cs="Arial"/>
          <w:sz w:val="20"/>
          <w:szCs w:val="20"/>
          <w:lang w:val="en-GB" w:eastAsia="ja-JP"/>
        </w:rPr>
        <w:t xml:space="preserve">TRS occasion-related </w:t>
      </w:r>
      <w:r w:rsidRPr="005C2E83">
        <w:rPr>
          <w:rFonts w:ascii="Arial" w:hAnsi="Arial" w:cs="Arial"/>
          <w:sz w:val="20"/>
          <w:szCs w:val="20"/>
          <w:lang w:val="en-GB" w:eastAsia="ja-JP"/>
        </w:rPr>
        <w:t xml:space="preserve">information </w:t>
      </w:r>
      <w:r>
        <w:rPr>
          <w:rFonts w:ascii="Arial" w:hAnsi="Arial" w:cs="Arial"/>
          <w:sz w:val="20"/>
          <w:szCs w:val="20"/>
          <w:lang w:val="en-GB" w:eastAsia="ja-JP"/>
        </w:rPr>
        <w:t>they</w:t>
      </w:r>
      <w:r w:rsidRPr="005C2E83">
        <w:rPr>
          <w:rFonts w:ascii="Arial" w:hAnsi="Arial" w:cs="Arial"/>
          <w:sz w:val="20"/>
          <w:szCs w:val="20"/>
          <w:lang w:val="en-GB" w:eastAsia="ja-JP"/>
        </w:rPr>
        <w:t xml:space="preserve"> </w:t>
      </w:r>
      <w:r>
        <w:rPr>
          <w:rFonts w:ascii="Arial" w:hAnsi="Arial" w:cs="Arial"/>
          <w:sz w:val="20"/>
          <w:szCs w:val="20"/>
          <w:lang w:val="en-GB" w:eastAsia="ja-JP"/>
        </w:rPr>
        <w:t>are</w:t>
      </w:r>
      <w:r w:rsidRPr="005C2E83">
        <w:rPr>
          <w:rFonts w:ascii="Arial" w:hAnsi="Arial" w:cs="Arial"/>
          <w:sz w:val="20"/>
          <w:szCs w:val="20"/>
          <w:lang w:val="en-GB" w:eastAsia="ja-JP"/>
        </w:rPr>
        <w:t xml:space="preserve"> not interested in/capable of receiving.</w:t>
      </w:r>
      <w:r>
        <w:rPr>
          <w:rFonts w:ascii="Arial" w:hAnsi="Arial" w:cs="Arial"/>
          <w:sz w:val="20"/>
          <w:szCs w:val="20"/>
          <w:lang w:val="en-GB" w:eastAsia="ja-JP"/>
        </w:rPr>
        <w:t xml:space="preserve"> </w:t>
      </w:r>
      <w:r w:rsidRPr="00827FD1">
        <w:rPr>
          <w:rFonts w:ascii="Arial" w:hAnsi="Arial" w:cs="Arial"/>
          <w:sz w:val="20"/>
          <w:szCs w:val="20"/>
          <w:lang w:val="en-GB" w:eastAsia="ja-JP"/>
        </w:rPr>
        <w:t>If ‘optional with capability’ signalling is identified as essential, it should be per</w:t>
      </w:r>
      <w:r w:rsidR="005B5B69" w:rsidRPr="00827FD1">
        <w:rPr>
          <w:rFonts w:ascii="Arial" w:hAnsi="Arial" w:cs="Arial"/>
          <w:sz w:val="20"/>
          <w:szCs w:val="20"/>
          <w:lang w:val="en-GB" w:eastAsia="ja-JP"/>
        </w:rPr>
        <w:t xml:space="preserve"> </w:t>
      </w:r>
      <w:r w:rsidRPr="00827FD1">
        <w:rPr>
          <w:rFonts w:ascii="Arial" w:hAnsi="Arial" w:cs="Arial"/>
          <w:sz w:val="20"/>
          <w:szCs w:val="20"/>
          <w:lang w:val="en-GB" w:eastAsia="ja-JP"/>
        </w:rPr>
        <w:t>UE granularity</w:t>
      </w:r>
      <w:r w:rsidR="004529AA" w:rsidRPr="00827FD1">
        <w:rPr>
          <w:rFonts w:ascii="Arial" w:hAnsi="Arial" w:cs="Arial"/>
          <w:sz w:val="20"/>
          <w:szCs w:val="20"/>
          <w:lang w:val="en-GB" w:eastAsia="ja-JP"/>
        </w:rPr>
        <w:t xml:space="preserve"> or </w:t>
      </w:r>
      <w:r w:rsidR="00836F5D" w:rsidRPr="00827FD1">
        <w:rPr>
          <w:rFonts w:ascii="Arial" w:hAnsi="Arial" w:cs="Arial"/>
          <w:sz w:val="20"/>
          <w:szCs w:val="20"/>
          <w:lang w:val="en-GB" w:eastAsia="ja-JP"/>
        </w:rPr>
        <w:t xml:space="preserve">at most </w:t>
      </w:r>
      <w:r w:rsidR="005B5B69" w:rsidRPr="00827FD1">
        <w:rPr>
          <w:rFonts w:ascii="Arial" w:hAnsi="Arial" w:cs="Arial"/>
          <w:sz w:val="20"/>
          <w:szCs w:val="20"/>
          <w:lang w:val="en-GB" w:eastAsia="ja-JP"/>
        </w:rPr>
        <w:t>p</w:t>
      </w:r>
      <w:r w:rsidR="004529AA" w:rsidRPr="00827FD1">
        <w:rPr>
          <w:rFonts w:ascii="Arial" w:hAnsi="Arial" w:cs="Arial"/>
          <w:sz w:val="20"/>
          <w:szCs w:val="20"/>
          <w:lang w:val="en-GB" w:eastAsia="ja-JP"/>
        </w:rPr>
        <w:t xml:space="preserve">er </w:t>
      </w:r>
      <w:r w:rsidR="005B5B69" w:rsidRPr="00827FD1">
        <w:rPr>
          <w:rFonts w:ascii="Arial" w:hAnsi="Arial" w:cs="Arial"/>
          <w:sz w:val="20"/>
          <w:szCs w:val="20"/>
          <w:lang w:val="en-GB" w:eastAsia="ja-JP"/>
        </w:rPr>
        <w:t xml:space="preserve">Band, </w:t>
      </w:r>
      <w:r w:rsidR="0059582F" w:rsidRPr="00827FD1">
        <w:rPr>
          <w:rFonts w:ascii="Arial" w:hAnsi="Arial" w:cs="Arial"/>
          <w:sz w:val="20"/>
          <w:szCs w:val="20"/>
          <w:lang w:val="en-GB" w:eastAsia="ja-JP"/>
        </w:rPr>
        <w:t>OK to use per band to avoid differentiation FR1/FR2, licensed/unlicensed, etc</w:t>
      </w:r>
      <w:r w:rsidRPr="00827FD1">
        <w:rPr>
          <w:rFonts w:ascii="Arial" w:hAnsi="Arial" w:cs="Arial"/>
          <w:sz w:val="20"/>
          <w:szCs w:val="20"/>
          <w:lang w:val="en-GB" w:eastAsia="ja-JP"/>
        </w:rPr>
        <w:t>.</w:t>
      </w:r>
      <w:r w:rsidR="00903975" w:rsidRPr="00827FD1">
        <w:rPr>
          <w:rFonts w:ascii="Arial" w:hAnsi="Arial" w:cs="Arial"/>
          <w:sz w:val="20"/>
          <w:szCs w:val="20"/>
          <w:lang w:val="en-GB" w:eastAsia="ja-JP"/>
        </w:rPr>
        <w:t xml:space="preserve"> As suggested by some companies, </w:t>
      </w:r>
      <w:r w:rsidR="00827FD1">
        <w:rPr>
          <w:rFonts w:ascii="Arial" w:hAnsi="Arial" w:cs="Arial"/>
          <w:sz w:val="20"/>
          <w:szCs w:val="20"/>
          <w:lang w:val="en-GB" w:eastAsia="ja-JP"/>
        </w:rPr>
        <w:t xml:space="preserve">it </w:t>
      </w:r>
      <w:r w:rsidR="003C7482">
        <w:rPr>
          <w:rFonts w:ascii="Arial" w:hAnsi="Arial" w:cs="Arial"/>
          <w:sz w:val="20"/>
          <w:szCs w:val="20"/>
          <w:lang w:val="en-GB" w:eastAsia="ja-JP"/>
        </w:rPr>
        <w:t>would be</w:t>
      </w:r>
      <w:r w:rsidR="00827FD1">
        <w:rPr>
          <w:rFonts w:ascii="Arial" w:hAnsi="Arial" w:cs="Arial"/>
          <w:sz w:val="20"/>
          <w:szCs w:val="20"/>
          <w:lang w:val="en-GB" w:eastAsia="ja-JP"/>
        </w:rPr>
        <w:t xml:space="preserve"> </w:t>
      </w:r>
      <w:r w:rsidR="00903975" w:rsidRPr="00827FD1">
        <w:rPr>
          <w:rFonts w:ascii="Arial" w:hAnsi="Arial" w:cs="Arial"/>
          <w:sz w:val="20"/>
          <w:szCs w:val="20"/>
          <w:lang w:val="en-GB" w:eastAsia="ja-JP"/>
        </w:rPr>
        <w:t xml:space="preserve">also OK to leave optional with/without capability </w:t>
      </w:r>
      <w:r w:rsidR="00827FD1" w:rsidRPr="00827FD1">
        <w:rPr>
          <w:rFonts w:ascii="Arial" w:hAnsi="Arial" w:cs="Arial"/>
          <w:sz w:val="20"/>
          <w:szCs w:val="20"/>
          <w:lang w:val="en-GB" w:eastAsia="ja-JP"/>
        </w:rPr>
        <w:t>signalling</w:t>
      </w:r>
      <w:r w:rsidR="00903975" w:rsidRPr="00827FD1">
        <w:rPr>
          <w:rFonts w:ascii="Arial" w:hAnsi="Arial" w:cs="Arial"/>
          <w:sz w:val="20"/>
          <w:szCs w:val="20"/>
          <w:lang w:val="en-GB" w:eastAsia="ja-JP"/>
        </w:rPr>
        <w:t xml:space="preserve"> to RAN2 decision. </w:t>
      </w:r>
    </w:p>
    <w:p w14:paraId="53B9A7A1" w14:textId="370784FA" w:rsidR="00C80EB0" w:rsidRPr="00F60566" w:rsidRDefault="00C80EB0" w:rsidP="00C80EB0">
      <w:pPr>
        <w:pStyle w:val="ListParagraph"/>
        <w:numPr>
          <w:ilvl w:val="0"/>
          <w:numId w:val="3"/>
        </w:numPr>
        <w:spacing w:after="120"/>
        <w:jc w:val="both"/>
        <w:rPr>
          <w:rFonts w:cs="Arial"/>
          <w:szCs w:val="20"/>
          <w:lang w:val="en-GB" w:eastAsia="ja-JP"/>
        </w:rPr>
      </w:pPr>
      <w:r w:rsidRPr="00F60566">
        <w:rPr>
          <w:rFonts w:ascii="Arial" w:hAnsi="Arial" w:cs="Arial"/>
          <w:sz w:val="20"/>
          <w:szCs w:val="20"/>
          <w:lang w:val="en-GB" w:eastAsia="ja-JP"/>
        </w:rPr>
        <w:t>For FG29-</w:t>
      </w:r>
      <w:r w:rsidR="00903975">
        <w:rPr>
          <w:rFonts w:ascii="Arial" w:hAnsi="Arial" w:cs="Arial"/>
          <w:sz w:val="20"/>
          <w:szCs w:val="20"/>
          <w:lang w:val="en-GB" w:eastAsia="ja-JP"/>
        </w:rPr>
        <w:t>3a/3b/3c/3d</w:t>
      </w:r>
      <w:r>
        <w:rPr>
          <w:rFonts w:ascii="Arial" w:hAnsi="Arial" w:cs="Arial"/>
          <w:sz w:val="20"/>
          <w:szCs w:val="20"/>
          <w:lang w:val="en-GB" w:eastAsia="ja-JP"/>
        </w:rPr>
        <w:t xml:space="preserve"> (PDCCH monitoring adaptation)</w:t>
      </w:r>
    </w:p>
    <w:p w14:paraId="5C501857" w14:textId="49D1B3D8" w:rsidR="00C80EB0" w:rsidRDefault="00C80EB0"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 xml:space="preserve">The FGs should be </w:t>
      </w:r>
      <w:r w:rsidR="005B5B69">
        <w:rPr>
          <w:rFonts w:ascii="Arial" w:hAnsi="Arial" w:cs="Arial"/>
          <w:sz w:val="20"/>
          <w:szCs w:val="20"/>
          <w:lang w:val="en-GB" w:eastAsia="ja-JP"/>
        </w:rPr>
        <w:t>p</w:t>
      </w:r>
      <w:r w:rsidRPr="00033AFF">
        <w:rPr>
          <w:rFonts w:ascii="Arial" w:hAnsi="Arial" w:cs="Arial"/>
          <w:sz w:val="20"/>
          <w:szCs w:val="20"/>
          <w:lang w:val="en-GB" w:eastAsia="ja-JP"/>
        </w:rPr>
        <w:t>er UE</w:t>
      </w:r>
      <w:r>
        <w:rPr>
          <w:rFonts w:ascii="Arial" w:hAnsi="Arial" w:cs="Arial"/>
          <w:sz w:val="20"/>
          <w:szCs w:val="20"/>
          <w:lang w:val="en-GB" w:eastAsia="ja-JP"/>
        </w:rPr>
        <w:t xml:space="preserve"> </w:t>
      </w:r>
      <w:r w:rsidR="006F3B27">
        <w:rPr>
          <w:rFonts w:ascii="Arial" w:hAnsi="Arial" w:cs="Arial"/>
          <w:sz w:val="20"/>
          <w:szCs w:val="20"/>
          <w:lang w:val="en-GB" w:eastAsia="ja-JP"/>
        </w:rPr>
        <w:t xml:space="preserve">or </w:t>
      </w:r>
      <w:r w:rsidR="00836F5D">
        <w:rPr>
          <w:rFonts w:ascii="Arial" w:hAnsi="Arial" w:cs="Arial"/>
          <w:sz w:val="20"/>
          <w:szCs w:val="20"/>
          <w:lang w:val="en-GB" w:eastAsia="ja-JP"/>
        </w:rPr>
        <w:t xml:space="preserve">at most </w:t>
      </w:r>
      <w:r w:rsidR="005B5B69">
        <w:rPr>
          <w:rFonts w:ascii="Arial" w:hAnsi="Arial" w:cs="Arial"/>
          <w:sz w:val="20"/>
          <w:szCs w:val="20"/>
          <w:lang w:val="en-GB" w:eastAsia="ja-JP"/>
        </w:rPr>
        <w:t>p</w:t>
      </w:r>
      <w:r w:rsidR="006F3B27">
        <w:rPr>
          <w:rFonts w:ascii="Arial" w:hAnsi="Arial" w:cs="Arial"/>
          <w:sz w:val="20"/>
          <w:szCs w:val="20"/>
          <w:lang w:val="en-GB" w:eastAsia="ja-JP"/>
        </w:rPr>
        <w:t>er Band</w:t>
      </w:r>
      <w:r w:rsidR="005B5B69">
        <w:rPr>
          <w:rFonts w:ascii="Arial" w:hAnsi="Arial" w:cs="Arial"/>
          <w:sz w:val="20"/>
          <w:szCs w:val="20"/>
          <w:lang w:val="en-GB" w:eastAsia="ja-JP"/>
        </w:rPr>
        <w:t xml:space="preserve">, </w:t>
      </w:r>
      <w:r w:rsidR="0059582F">
        <w:rPr>
          <w:rFonts w:ascii="Arial" w:hAnsi="Arial" w:cs="Arial"/>
          <w:sz w:val="20"/>
          <w:szCs w:val="20"/>
          <w:lang w:val="en-GB" w:eastAsia="ja-JP"/>
        </w:rPr>
        <w:t>OK to use per band to avoid differentiation FR1/FR2, licensed/unlicensed, etc</w:t>
      </w:r>
      <w:r w:rsidRPr="00033AFF">
        <w:rPr>
          <w:rFonts w:ascii="Arial" w:hAnsi="Arial" w:cs="Arial"/>
          <w:sz w:val="20"/>
          <w:szCs w:val="20"/>
          <w:lang w:val="en-GB" w:eastAsia="ja-JP"/>
        </w:rPr>
        <w:t xml:space="preserve">. </w:t>
      </w:r>
    </w:p>
    <w:p w14:paraId="02D3CC44" w14:textId="4B8FD7F7" w:rsidR="00903975" w:rsidRPr="00F60566" w:rsidRDefault="00827FD1" w:rsidP="00C80EB0">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They</w:t>
      </w:r>
      <w:r w:rsidR="00903975">
        <w:rPr>
          <w:rFonts w:ascii="Arial" w:hAnsi="Arial" w:cs="Arial"/>
          <w:sz w:val="20"/>
          <w:szCs w:val="20"/>
          <w:lang w:val="en-GB" w:eastAsia="ja-JP"/>
        </w:rPr>
        <w:t xml:space="preserve"> should be optional with capability </w:t>
      </w:r>
      <w:r>
        <w:rPr>
          <w:rFonts w:ascii="Arial" w:hAnsi="Arial" w:cs="Arial"/>
          <w:sz w:val="20"/>
          <w:szCs w:val="20"/>
          <w:lang w:val="en-GB" w:eastAsia="ja-JP"/>
        </w:rPr>
        <w:t>signalling</w:t>
      </w:r>
      <w:r w:rsidR="00903975">
        <w:rPr>
          <w:rFonts w:ascii="Arial" w:hAnsi="Arial" w:cs="Arial"/>
          <w:sz w:val="20"/>
          <w:szCs w:val="20"/>
          <w:lang w:val="en-GB" w:eastAsia="ja-JP"/>
        </w:rPr>
        <w:t>.</w:t>
      </w:r>
    </w:p>
    <w:p w14:paraId="4579EC2B" w14:textId="77777777" w:rsidR="00903975" w:rsidRDefault="00903975" w:rsidP="00903975">
      <w:pPr>
        <w:pStyle w:val="ListParagraph"/>
        <w:numPr>
          <w:ilvl w:val="1"/>
          <w:numId w:val="3"/>
        </w:numPr>
        <w:spacing w:after="120"/>
        <w:jc w:val="both"/>
        <w:rPr>
          <w:rFonts w:ascii="Arial" w:hAnsi="Arial" w:cs="Arial"/>
          <w:sz w:val="20"/>
          <w:szCs w:val="20"/>
          <w:lang w:val="en-GB" w:eastAsia="ja-JP"/>
        </w:rPr>
      </w:pPr>
      <w:r>
        <w:rPr>
          <w:rFonts w:ascii="Arial" w:hAnsi="Arial" w:cs="Arial"/>
          <w:sz w:val="20"/>
          <w:szCs w:val="20"/>
          <w:lang w:val="en-GB" w:eastAsia="ja-JP"/>
        </w:rPr>
        <w:t xml:space="preserve">‘Consequence column’ can be left empty – there is no need to say that the feature is not supported as a consequence. </w:t>
      </w:r>
    </w:p>
    <w:p w14:paraId="07C29C6C" w14:textId="77777777" w:rsidR="00C80EB0" w:rsidRDefault="00C80EB0" w:rsidP="00C80EB0">
      <w:pPr>
        <w:spacing w:after="120"/>
        <w:jc w:val="both"/>
        <w:rPr>
          <w:rFonts w:cs="Arial"/>
          <w:szCs w:val="20"/>
          <w:lang w:val="en-GB" w:eastAsia="ja-JP"/>
        </w:rPr>
      </w:pPr>
    </w:p>
    <w:p w14:paraId="680523F5" w14:textId="77777777" w:rsidR="00C80EB0" w:rsidRPr="00DB3C05" w:rsidRDefault="00C80EB0" w:rsidP="00DB3C05">
      <w:pPr>
        <w:pStyle w:val="BodyText"/>
      </w:pPr>
      <w:r w:rsidRPr="00DB3C05">
        <w:t>Based on above discussion, below are proposed updates to the UEPS FG table.</w:t>
      </w:r>
    </w:p>
    <w:p w14:paraId="28416777" w14:textId="77777777" w:rsidR="00C80EB0" w:rsidRPr="00B378E4" w:rsidRDefault="00C80EB0" w:rsidP="00C80EB0">
      <w:pPr>
        <w:pStyle w:val="ListParagraph"/>
        <w:jc w:val="both"/>
        <w:rPr>
          <w:rFonts w:ascii="Arial" w:hAnsi="Arial" w:cs="Arial"/>
          <w:sz w:val="20"/>
          <w:szCs w:val="20"/>
          <w:lang w:val="en-GB" w:eastAsia="ja-JP"/>
        </w:rPr>
      </w:pPr>
    </w:p>
    <w:p w14:paraId="702B0490" w14:textId="0CF30385" w:rsidR="00C80EB0" w:rsidRPr="00B25F1D" w:rsidRDefault="00C80EB0" w:rsidP="00C80EB0">
      <w:pPr>
        <w:jc w:val="both"/>
        <w:rPr>
          <w:b/>
          <w:bCs/>
          <w:lang w:val="en-GB" w:eastAsia="ja-JP"/>
        </w:rPr>
      </w:pPr>
      <w:r w:rsidRPr="00B25F1D">
        <w:rPr>
          <w:rFonts w:eastAsia="MS Mincho"/>
          <w:b/>
          <w:bCs/>
        </w:rPr>
        <w:t>Proposal 1: Update the UE feature list for UEPS as shown in below Table</w:t>
      </w:r>
      <w:r w:rsidR="00A973BD">
        <w:rPr>
          <w:rFonts w:eastAsia="MS Mincho"/>
          <w:b/>
          <w:bCs/>
        </w:rPr>
        <w:t xml:space="preserve"> (in red text)</w:t>
      </w:r>
      <w:r w:rsidRPr="00B25F1D">
        <w:rPr>
          <w:rFonts w:eastAsia="MS Mincho"/>
          <w:b/>
          <w:bCs/>
        </w:rPr>
        <w:t>.</w:t>
      </w:r>
    </w:p>
    <w:p w14:paraId="3D5AFB54" w14:textId="77777777" w:rsidR="00C80EB0" w:rsidRDefault="00C80EB0" w:rsidP="00C80EB0">
      <w:pPr>
        <w:jc w:val="both"/>
        <w:rPr>
          <w:lang w:val="en-GB" w:eastAsia="ja-JP"/>
        </w:rPr>
      </w:pPr>
    </w:p>
    <w:p w14:paraId="66689876" w14:textId="77777777" w:rsidR="00C80EB0" w:rsidRDefault="00C80EB0" w:rsidP="00C80EB0">
      <w:pPr>
        <w:jc w:val="both"/>
        <w:rPr>
          <w:lang w:val="en-GB" w:eastAsia="ja-JP"/>
        </w:rPr>
        <w:sectPr w:rsidR="00C80EB0" w:rsidSect="006E2265">
          <w:headerReference w:type="even" r:id="rId7"/>
          <w:footerReference w:type="default" r:id="rId8"/>
          <w:footnotePr>
            <w:numRestart w:val="eachSect"/>
          </w:footnotePr>
          <w:pgSz w:w="16838" w:h="23811" w:code="8"/>
          <w:pgMar w:top="1138" w:right="1138" w:bottom="1411" w:left="1138" w:header="677" w:footer="562" w:gutter="0"/>
          <w:cols w:space="720"/>
          <w:docGrid w:linePitch="272"/>
        </w:sectPr>
      </w:pPr>
    </w:p>
    <w:p w14:paraId="55ADC3A1" w14:textId="77777777" w:rsidR="00C80EB0" w:rsidRDefault="00C80EB0" w:rsidP="00C80EB0">
      <w:pPr>
        <w:jc w:val="both"/>
        <w:rPr>
          <w:lang w:val="en-GB" w:eastAsia="ja-JP"/>
        </w:rPr>
      </w:pPr>
    </w:p>
    <w:p w14:paraId="0636CC63" w14:textId="1C01878E" w:rsidR="00C80EB0" w:rsidRPr="00DB3C05" w:rsidRDefault="001D0F5D" w:rsidP="00DB3C05">
      <w:pPr>
        <w:keepNext/>
        <w:keepLines/>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eastAsia="ko-KR"/>
        </w:rPr>
      </w:pPr>
      <w:r>
        <w:rPr>
          <w:rFonts w:ascii="Arial" w:eastAsia="Batang" w:hAnsi="Arial"/>
          <w:sz w:val="32"/>
          <w:szCs w:val="32"/>
          <w:lang w:eastAsia="ko-KR"/>
        </w:rPr>
        <w:t xml:space="preserve">29. </w:t>
      </w:r>
      <w:r w:rsidR="00C80EB0" w:rsidRPr="00DB3C05">
        <w:rPr>
          <w:rFonts w:ascii="Arial" w:eastAsia="Batang" w:hAnsi="Arial"/>
          <w:sz w:val="32"/>
          <w:szCs w:val="32"/>
          <w:lang w:eastAsia="ko-KR"/>
        </w:rPr>
        <w:t>NR_UE_pow_sav_enh</w:t>
      </w:r>
    </w:p>
    <w:p w14:paraId="7C77B56B" w14:textId="24F20B8E" w:rsidR="004B5712" w:rsidRPr="00DB3C05" w:rsidRDefault="004B5712" w:rsidP="00DB3C05">
      <w:pPr>
        <w:keepNext/>
        <w:keepLines/>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eastAsia="ko-KR"/>
        </w:rPr>
      </w:pPr>
    </w:p>
    <w:tbl>
      <w:tblPr>
        <w:tblW w:w="2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681"/>
        <w:gridCol w:w="1497"/>
        <w:gridCol w:w="6118"/>
        <w:gridCol w:w="1226"/>
        <w:gridCol w:w="824"/>
        <w:gridCol w:w="817"/>
        <w:gridCol w:w="1360"/>
        <w:gridCol w:w="1225"/>
        <w:gridCol w:w="952"/>
        <w:gridCol w:w="953"/>
        <w:gridCol w:w="949"/>
        <w:gridCol w:w="2589"/>
        <w:gridCol w:w="1225"/>
      </w:tblGrid>
      <w:tr w:rsidR="0059582F" w14:paraId="7B45E694" w14:textId="77777777" w:rsidTr="00202FA0">
        <w:trPr>
          <w:trHeight w:val="19"/>
        </w:trPr>
        <w:tc>
          <w:tcPr>
            <w:tcW w:w="1085" w:type="dxa"/>
            <w:tcBorders>
              <w:top w:val="single" w:sz="4" w:space="0" w:color="auto"/>
              <w:left w:val="single" w:sz="4" w:space="0" w:color="auto"/>
              <w:bottom w:val="single" w:sz="4" w:space="0" w:color="auto"/>
              <w:right w:val="single" w:sz="4" w:space="0" w:color="auto"/>
            </w:tcBorders>
            <w:hideMark/>
          </w:tcPr>
          <w:p w14:paraId="105E1158"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Features</w:t>
            </w:r>
          </w:p>
        </w:tc>
        <w:tc>
          <w:tcPr>
            <w:tcW w:w="681" w:type="dxa"/>
            <w:tcBorders>
              <w:top w:val="single" w:sz="4" w:space="0" w:color="auto"/>
              <w:left w:val="single" w:sz="4" w:space="0" w:color="auto"/>
              <w:bottom w:val="single" w:sz="4" w:space="0" w:color="auto"/>
              <w:right w:val="single" w:sz="4" w:space="0" w:color="auto"/>
            </w:tcBorders>
            <w:hideMark/>
          </w:tcPr>
          <w:p w14:paraId="03CC2162"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Index</w:t>
            </w:r>
          </w:p>
        </w:tc>
        <w:tc>
          <w:tcPr>
            <w:tcW w:w="1497" w:type="dxa"/>
            <w:tcBorders>
              <w:top w:val="single" w:sz="4" w:space="0" w:color="auto"/>
              <w:left w:val="single" w:sz="4" w:space="0" w:color="auto"/>
              <w:bottom w:val="single" w:sz="4" w:space="0" w:color="auto"/>
              <w:right w:val="single" w:sz="4" w:space="0" w:color="auto"/>
            </w:tcBorders>
            <w:hideMark/>
          </w:tcPr>
          <w:p w14:paraId="492959DC"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Feature group</w:t>
            </w:r>
          </w:p>
        </w:tc>
        <w:tc>
          <w:tcPr>
            <w:tcW w:w="6118" w:type="dxa"/>
            <w:tcBorders>
              <w:top w:val="single" w:sz="4" w:space="0" w:color="auto"/>
              <w:left w:val="single" w:sz="4" w:space="0" w:color="auto"/>
              <w:bottom w:val="single" w:sz="4" w:space="0" w:color="auto"/>
              <w:right w:val="single" w:sz="4" w:space="0" w:color="auto"/>
            </w:tcBorders>
            <w:hideMark/>
          </w:tcPr>
          <w:p w14:paraId="52691BAC"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Components</w:t>
            </w:r>
          </w:p>
        </w:tc>
        <w:tc>
          <w:tcPr>
            <w:tcW w:w="1226" w:type="dxa"/>
            <w:tcBorders>
              <w:top w:val="single" w:sz="4" w:space="0" w:color="auto"/>
              <w:left w:val="single" w:sz="4" w:space="0" w:color="auto"/>
              <w:bottom w:val="single" w:sz="4" w:space="0" w:color="auto"/>
              <w:right w:val="single" w:sz="4" w:space="0" w:color="auto"/>
            </w:tcBorders>
            <w:hideMark/>
          </w:tcPr>
          <w:p w14:paraId="25576BA7"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Prerequisite feature groups</w:t>
            </w:r>
          </w:p>
        </w:tc>
        <w:tc>
          <w:tcPr>
            <w:tcW w:w="824" w:type="dxa"/>
            <w:tcBorders>
              <w:top w:val="single" w:sz="4" w:space="0" w:color="auto"/>
              <w:left w:val="single" w:sz="4" w:space="0" w:color="auto"/>
              <w:bottom w:val="single" w:sz="4" w:space="0" w:color="auto"/>
              <w:right w:val="single" w:sz="4" w:space="0" w:color="auto"/>
            </w:tcBorders>
            <w:hideMark/>
          </w:tcPr>
          <w:p w14:paraId="25C9BB2A"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17" w:type="dxa"/>
            <w:tcBorders>
              <w:top w:val="single" w:sz="4" w:space="0" w:color="auto"/>
              <w:left w:val="single" w:sz="4" w:space="0" w:color="auto"/>
              <w:bottom w:val="single" w:sz="4" w:space="0" w:color="auto"/>
              <w:right w:val="single" w:sz="4" w:space="0" w:color="auto"/>
            </w:tcBorders>
            <w:hideMark/>
          </w:tcPr>
          <w:p w14:paraId="471DF766" w14:textId="77777777" w:rsidR="0059582F" w:rsidRDefault="0059582F" w:rsidP="001B3F1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360" w:type="dxa"/>
            <w:tcBorders>
              <w:top w:val="single" w:sz="4" w:space="0" w:color="auto"/>
              <w:left w:val="single" w:sz="4" w:space="0" w:color="auto"/>
              <w:bottom w:val="single" w:sz="4" w:space="0" w:color="auto"/>
              <w:right w:val="single" w:sz="4" w:space="0" w:color="auto"/>
            </w:tcBorders>
            <w:hideMark/>
          </w:tcPr>
          <w:p w14:paraId="63A8E649" w14:textId="77777777" w:rsidR="0059582F" w:rsidRDefault="0059582F" w:rsidP="001B3F1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25" w:type="dxa"/>
            <w:tcBorders>
              <w:top w:val="single" w:sz="4" w:space="0" w:color="auto"/>
              <w:left w:val="single" w:sz="4" w:space="0" w:color="auto"/>
              <w:bottom w:val="single" w:sz="4" w:space="0" w:color="auto"/>
              <w:right w:val="single" w:sz="4" w:space="0" w:color="auto"/>
            </w:tcBorders>
            <w:hideMark/>
          </w:tcPr>
          <w:p w14:paraId="61975D61" w14:textId="77777777" w:rsidR="0059582F" w:rsidRDefault="0059582F" w:rsidP="001B3F1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6E62A6F" w14:textId="77777777" w:rsidR="0059582F" w:rsidRDefault="0059582F" w:rsidP="001B3F1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52" w:type="dxa"/>
            <w:tcBorders>
              <w:top w:val="single" w:sz="4" w:space="0" w:color="auto"/>
              <w:left w:val="single" w:sz="4" w:space="0" w:color="auto"/>
              <w:bottom w:val="single" w:sz="4" w:space="0" w:color="auto"/>
              <w:right w:val="single" w:sz="4" w:space="0" w:color="auto"/>
            </w:tcBorders>
            <w:hideMark/>
          </w:tcPr>
          <w:p w14:paraId="46F68FC8"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53" w:type="dxa"/>
            <w:tcBorders>
              <w:top w:val="single" w:sz="4" w:space="0" w:color="auto"/>
              <w:left w:val="single" w:sz="4" w:space="0" w:color="auto"/>
              <w:bottom w:val="single" w:sz="4" w:space="0" w:color="auto"/>
              <w:right w:val="single" w:sz="4" w:space="0" w:color="auto"/>
            </w:tcBorders>
            <w:hideMark/>
          </w:tcPr>
          <w:p w14:paraId="7BF6D2FB"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49" w:type="dxa"/>
            <w:tcBorders>
              <w:top w:val="single" w:sz="4" w:space="0" w:color="auto"/>
              <w:left w:val="single" w:sz="4" w:space="0" w:color="auto"/>
              <w:bottom w:val="single" w:sz="4" w:space="0" w:color="auto"/>
              <w:right w:val="single" w:sz="4" w:space="0" w:color="auto"/>
            </w:tcBorders>
            <w:hideMark/>
          </w:tcPr>
          <w:p w14:paraId="4708D388"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589" w:type="dxa"/>
            <w:tcBorders>
              <w:top w:val="single" w:sz="4" w:space="0" w:color="auto"/>
              <w:left w:val="single" w:sz="4" w:space="0" w:color="auto"/>
              <w:bottom w:val="single" w:sz="4" w:space="0" w:color="auto"/>
              <w:right w:val="single" w:sz="4" w:space="0" w:color="auto"/>
            </w:tcBorders>
            <w:hideMark/>
          </w:tcPr>
          <w:p w14:paraId="38A7D50F"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Note</w:t>
            </w:r>
          </w:p>
        </w:tc>
        <w:tc>
          <w:tcPr>
            <w:tcW w:w="1225" w:type="dxa"/>
            <w:tcBorders>
              <w:top w:val="single" w:sz="4" w:space="0" w:color="auto"/>
              <w:left w:val="single" w:sz="4" w:space="0" w:color="auto"/>
              <w:bottom w:val="single" w:sz="4" w:space="0" w:color="auto"/>
              <w:right w:val="single" w:sz="4" w:space="0" w:color="auto"/>
            </w:tcBorders>
            <w:hideMark/>
          </w:tcPr>
          <w:p w14:paraId="19A57353" w14:textId="77777777" w:rsidR="0059582F" w:rsidRDefault="0059582F" w:rsidP="001B3F1C">
            <w:pPr>
              <w:pStyle w:val="TAH"/>
              <w:rPr>
                <w:rFonts w:asciiTheme="majorHAnsi" w:hAnsiTheme="majorHAnsi" w:cstheme="majorHAnsi"/>
                <w:szCs w:val="18"/>
              </w:rPr>
            </w:pPr>
            <w:r>
              <w:rPr>
                <w:rFonts w:asciiTheme="majorHAnsi" w:hAnsiTheme="majorHAnsi" w:cstheme="majorHAnsi"/>
                <w:szCs w:val="18"/>
              </w:rPr>
              <w:t>Mandatory/Optional</w:t>
            </w:r>
          </w:p>
        </w:tc>
      </w:tr>
      <w:tr w:rsidR="0059582F" w14:paraId="6274588F" w14:textId="77777777" w:rsidTr="00202FA0">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hideMark/>
          </w:tcPr>
          <w:p w14:paraId="43ABBB25" w14:textId="77777777" w:rsidR="0059582F" w:rsidRDefault="0059582F" w:rsidP="001B3F1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hideMark/>
          </w:tcPr>
          <w:p w14:paraId="2E374C31" w14:textId="77777777" w:rsidR="0059582F" w:rsidRDefault="0059582F" w:rsidP="001B3F1C">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497" w:type="dxa"/>
            <w:tcBorders>
              <w:top w:val="single" w:sz="4" w:space="0" w:color="auto"/>
              <w:left w:val="single" w:sz="4" w:space="0" w:color="auto"/>
              <w:bottom w:val="single" w:sz="4" w:space="0" w:color="auto"/>
              <w:right w:val="single" w:sz="4" w:space="0" w:color="auto"/>
            </w:tcBorders>
            <w:shd w:val="clear" w:color="auto" w:fill="auto"/>
            <w:hideMark/>
          </w:tcPr>
          <w:p w14:paraId="1A72ADCC" w14:textId="77777777" w:rsidR="0059582F" w:rsidRDefault="0059582F" w:rsidP="001B3F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3C823537" w14:textId="23EE92A7" w:rsidR="0059582F" w:rsidRDefault="0059582F" w:rsidP="001B3F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r w:rsidR="0046087D">
              <w:rPr>
                <w:rFonts w:asciiTheme="majorHAnsi" w:hAnsiTheme="majorHAnsi" w:cstheme="majorHAnsi"/>
                <w:sz w:val="18"/>
                <w:szCs w:val="18"/>
              </w:rPr>
              <w:t xml:space="preserve"> </w:t>
            </w:r>
            <w:r w:rsidR="0046087D" w:rsidRPr="0046087D">
              <w:rPr>
                <w:rFonts w:asciiTheme="majorHAnsi" w:hAnsiTheme="majorHAnsi" w:cstheme="majorHAnsi"/>
                <w:color w:val="FF0000"/>
                <w:sz w:val="18"/>
                <w:szCs w:val="18"/>
                <w:u w:val="single"/>
              </w:rPr>
              <w:t xml:space="preserve">via DCI </w:t>
            </w:r>
            <w:r w:rsidR="0046087D">
              <w:rPr>
                <w:rFonts w:asciiTheme="majorHAnsi" w:hAnsiTheme="majorHAnsi" w:cstheme="majorHAnsi"/>
                <w:color w:val="FF0000"/>
                <w:sz w:val="18"/>
                <w:szCs w:val="18"/>
                <w:u w:val="single"/>
              </w:rPr>
              <w:t xml:space="preserve">format </w:t>
            </w:r>
            <w:r w:rsidR="0046087D" w:rsidRPr="0046087D">
              <w:rPr>
                <w:rFonts w:asciiTheme="majorHAnsi" w:hAnsiTheme="majorHAnsi" w:cstheme="majorHAnsi"/>
                <w:color w:val="FF0000"/>
                <w:sz w:val="18"/>
                <w:szCs w:val="18"/>
                <w:u w:val="single"/>
              </w:rPr>
              <w:t>2_7</w:t>
            </w:r>
          </w:p>
          <w:p w14:paraId="6A404B1B" w14:textId="77777777" w:rsidR="0059582F" w:rsidRDefault="0059582F" w:rsidP="001B3F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3F8E39A1" w14:textId="77777777" w:rsidR="0059582F" w:rsidRDefault="0059582F" w:rsidP="001B3F1C">
            <w:pPr>
              <w:autoSpaceDE w:val="0"/>
              <w:autoSpaceDN w:val="0"/>
              <w:adjustRightInd w:val="0"/>
              <w:snapToGrid w:val="0"/>
              <w:contextualSpacing/>
              <w:jc w:val="both"/>
              <w:rPr>
                <w:rFonts w:asciiTheme="majorHAnsi" w:hAnsiTheme="majorHAnsi" w:cstheme="majorHAnsi"/>
                <w:sz w:val="18"/>
                <w:szCs w:val="18"/>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E45A1C4" w14:textId="77777777" w:rsidR="0059582F" w:rsidRDefault="0059582F" w:rsidP="001B3F1C">
            <w:pPr>
              <w:pStyle w:val="TAL"/>
              <w:rPr>
                <w:rFonts w:asciiTheme="majorHAnsi" w:eastAsia="MS Mincho" w:hAnsiTheme="majorHAnsi" w:cstheme="majorHAnsi"/>
                <w:szCs w:val="18"/>
                <w:highlight w:val="yellow"/>
                <w:lang w:eastAsia="ja-JP"/>
              </w:rPr>
            </w:pP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14:paraId="605BB298" w14:textId="77777777" w:rsidR="0059582F" w:rsidRDefault="0059582F" w:rsidP="001B3F1C">
            <w:pPr>
              <w:pStyle w:val="TAL"/>
              <w:rPr>
                <w:rFonts w:asciiTheme="majorHAnsi" w:eastAsia="SimSun" w:hAnsiTheme="majorHAnsi" w:cstheme="majorHAnsi"/>
                <w:szCs w:val="18"/>
                <w:lang w:eastAsia="zh-CN"/>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8DF5B9E" w14:textId="77777777" w:rsidR="0059582F" w:rsidRDefault="0059582F" w:rsidP="001B3F1C">
            <w:pPr>
              <w:pStyle w:val="TAL"/>
              <w:rPr>
                <w:rFonts w:asciiTheme="majorHAnsi" w:hAnsiTheme="majorHAnsi" w:cstheme="majorHAnsi"/>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auto"/>
            <w:hideMark/>
          </w:tcPr>
          <w:p w14:paraId="6BCA938A" w14:textId="77777777" w:rsidR="0059582F" w:rsidRDefault="0059582F" w:rsidP="001B3F1C">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558AF87D" w14:textId="28861A82" w:rsidR="0059582F" w:rsidRPr="00903975" w:rsidRDefault="0059582F" w:rsidP="001B3F1C">
            <w:pPr>
              <w:pStyle w:val="TAL"/>
              <w:rPr>
                <w:rFonts w:asciiTheme="majorHAnsi" w:eastAsia="SimSun" w:hAnsiTheme="majorHAnsi" w:cstheme="majorHAnsi"/>
                <w:strike/>
                <w:szCs w:val="18"/>
                <w:lang w:eastAsia="zh-CN"/>
              </w:rPr>
            </w:pPr>
            <w:r w:rsidRPr="00903975">
              <w:rPr>
                <w:rFonts w:asciiTheme="majorHAnsi" w:eastAsia="SimSun" w:hAnsiTheme="majorHAnsi" w:cstheme="majorHAnsi"/>
                <w:strike/>
                <w:color w:val="FF0000"/>
                <w:szCs w:val="18"/>
                <w:lang w:eastAsia="zh-CN"/>
              </w:rPr>
              <w:t>Per UE</w:t>
            </w:r>
            <w:r w:rsidR="00903975" w:rsidRPr="00903975">
              <w:rPr>
                <w:rFonts w:asciiTheme="majorHAnsi" w:eastAsia="SimSun" w:hAnsiTheme="majorHAnsi" w:cstheme="majorHAnsi"/>
                <w:strike/>
                <w:color w:val="FF0000"/>
                <w:szCs w:val="18"/>
                <w:lang w:eastAsia="zh-CN"/>
              </w:rPr>
              <w:t xml:space="preserve"> </w:t>
            </w:r>
            <w:r w:rsidR="00903975" w:rsidRPr="00903975">
              <w:rPr>
                <w:rFonts w:asciiTheme="majorHAnsi" w:eastAsia="SimSun" w:hAnsiTheme="majorHAnsi" w:cstheme="majorHAnsi"/>
                <w:color w:val="FF0000"/>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hideMark/>
          </w:tcPr>
          <w:p w14:paraId="4F6BA7DB" w14:textId="475C1F8F" w:rsidR="0059582F" w:rsidRPr="00E33D4C" w:rsidRDefault="0059582F" w:rsidP="001B3F1C">
            <w:pPr>
              <w:pStyle w:val="TAL"/>
              <w:rPr>
                <w:rFonts w:asciiTheme="majorHAnsi" w:hAnsiTheme="majorHAnsi" w:cstheme="majorHAnsi"/>
                <w:color w:val="FF0000"/>
                <w:szCs w:val="18"/>
                <w:lang w:eastAsia="ja-JP"/>
              </w:rPr>
            </w:pPr>
            <w:r w:rsidRPr="00E33D4C">
              <w:rPr>
                <w:rFonts w:asciiTheme="majorHAnsi" w:hAnsiTheme="majorHAnsi" w:cstheme="majorHAnsi"/>
                <w:color w:val="FF0000"/>
                <w:szCs w:val="18"/>
                <w:lang w:eastAsia="ja-JP"/>
              </w:rPr>
              <w:t>N</w:t>
            </w:r>
            <w:r w:rsidR="00E33D4C" w:rsidRPr="00E33D4C">
              <w:rPr>
                <w:rFonts w:asciiTheme="majorHAnsi" w:hAnsiTheme="majorHAnsi" w:cstheme="majorHAnsi"/>
                <w:color w:val="FF0000"/>
                <w:szCs w:val="18"/>
                <w:lang w:eastAsia="ja-JP"/>
              </w:rPr>
              <w:t>/A</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70134B3B" w14:textId="7B218109" w:rsidR="0059582F" w:rsidRPr="00E33D4C" w:rsidRDefault="00E33D4C" w:rsidP="001B3F1C">
            <w:pPr>
              <w:pStyle w:val="TAL"/>
              <w:rPr>
                <w:rFonts w:asciiTheme="majorHAnsi" w:hAnsiTheme="majorHAnsi" w:cstheme="majorHAnsi"/>
                <w:color w:val="FF0000"/>
                <w:szCs w:val="18"/>
                <w:lang w:eastAsia="ja-JP"/>
              </w:rPr>
            </w:pPr>
            <w:r w:rsidRPr="00E33D4C">
              <w:rPr>
                <w:rFonts w:asciiTheme="majorHAnsi" w:hAnsiTheme="majorHAnsi" w:cstheme="majorHAnsi"/>
                <w:color w:val="FF0000"/>
                <w:szCs w:val="18"/>
                <w:lang w:eastAsia="ja-JP"/>
              </w:rPr>
              <w:t>N/A</w:t>
            </w:r>
          </w:p>
        </w:tc>
        <w:tc>
          <w:tcPr>
            <w:tcW w:w="949" w:type="dxa"/>
            <w:tcBorders>
              <w:top w:val="single" w:sz="4" w:space="0" w:color="auto"/>
              <w:left w:val="single" w:sz="4" w:space="0" w:color="auto"/>
              <w:bottom w:val="single" w:sz="4" w:space="0" w:color="auto"/>
              <w:right w:val="single" w:sz="4" w:space="0" w:color="auto"/>
            </w:tcBorders>
            <w:shd w:val="clear" w:color="auto" w:fill="auto"/>
            <w:hideMark/>
          </w:tcPr>
          <w:p w14:paraId="2F3A0BFF" w14:textId="3881186E" w:rsidR="0059582F" w:rsidRPr="00E33D4C" w:rsidRDefault="00E33D4C" w:rsidP="001B3F1C">
            <w:pPr>
              <w:pStyle w:val="TAL"/>
              <w:rPr>
                <w:rFonts w:asciiTheme="majorHAnsi" w:hAnsiTheme="majorHAnsi" w:cstheme="majorHAnsi"/>
                <w:color w:val="FF0000"/>
                <w:szCs w:val="18"/>
                <w:lang w:eastAsia="ja-JP"/>
              </w:rPr>
            </w:pPr>
            <w:r w:rsidRPr="00E33D4C">
              <w:rPr>
                <w:rFonts w:asciiTheme="majorHAnsi" w:hAnsiTheme="majorHAnsi" w:cstheme="majorHAnsi"/>
                <w:color w:val="FF0000"/>
                <w:szCs w:val="18"/>
                <w:lang w:eastAsia="ja-JP"/>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60EB0F53" w14:textId="77777777" w:rsidR="0059582F" w:rsidRDefault="0059582F" w:rsidP="001B3F1C">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34B7CD40" w14:textId="77777777" w:rsidR="0059582F" w:rsidRPr="00ED4323" w:rsidRDefault="0059582F" w:rsidP="001B3F1C">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0A49F1E3" w14:textId="77777777" w:rsidR="0059582F" w:rsidRDefault="0059582F" w:rsidP="001B3F1C">
            <w:pPr>
              <w:pStyle w:val="TAL"/>
              <w:rPr>
                <w:rFonts w:asciiTheme="majorHAnsi" w:hAnsiTheme="majorHAnsi" w:cstheme="majorHAnsi"/>
                <w:szCs w:val="18"/>
              </w:rPr>
            </w:pPr>
            <w:r w:rsidRPr="00ED4323">
              <w:rPr>
                <w:rFonts w:asciiTheme="majorHAnsi" w:hAnsiTheme="majorHAnsi" w:cstheme="majorHAnsi"/>
                <w:szCs w:val="18"/>
              </w:rPr>
              <w:t>Leave RAN2 to decide whether Need for the gNB to know if the feature is supported is Yes or No</w:t>
            </w:r>
          </w:p>
        </w:tc>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51D13894" w14:textId="77777777" w:rsidR="0059582F" w:rsidRPr="00903975" w:rsidRDefault="0059582F" w:rsidP="001B3F1C">
            <w:pPr>
              <w:pStyle w:val="TAL"/>
              <w:rPr>
                <w:rFonts w:asciiTheme="majorHAnsi" w:hAnsiTheme="majorHAnsi" w:cstheme="majorHAnsi"/>
                <w:szCs w:val="18"/>
                <w:highlight w:val="yellow"/>
                <w:lang w:eastAsia="ja-JP"/>
              </w:rPr>
            </w:pPr>
            <w:r w:rsidRPr="00903975">
              <w:rPr>
                <w:rFonts w:asciiTheme="majorHAnsi" w:hAnsiTheme="majorHAnsi" w:cstheme="majorHAnsi"/>
                <w:szCs w:val="18"/>
                <w:highlight w:val="yellow"/>
                <w:lang w:eastAsia="ja-JP"/>
              </w:rPr>
              <w:t xml:space="preserve">Optional </w:t>
            </w:r>
          </w:p>
        </w:tc>
      </w:tr>
      <w:tr w:rsidR="00202FA0" w14:paraId="57BA97EE" w14:textId="77777777" w:rsidTr="00202FA0">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hideMark/>
          </w:tcPr>
          <w:p w14:paraId="24765B24" w14:textId="77777777" w:rsidR="00E33D4C" w:rsidRDefault="00E33D4C" w:rsidP="00E33D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hideMark/>
          </w:tcPr>
          <w:p w14:paraId="6B932AD9" w14:textId="77777777" w:rsidR="00E33D4C" w:rsidRDefault="00E33D4C" w:rsidP="00E33D4C">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497" w:type="dxa"/>
            <w:tcBorders>
              <w:top w:val="single" w:sz="4" w:space="0" w:color="auto"/>
              <w:left w:val="single" w:sz="4" w:space="0" w:color="auto"/>
              <w:bottom w:val="single" w:sz="4" w:space="0" w:color="auto"/>
              <w:right w:val="single" w:sz="4" w:space="0" w:color="auto"/>
            </w:tcBorders>
            <w:shd w:val="clear" w:color="auto" w:fill="auto"/>
            <w:hideMark/>
          </w:tcPr>
          <w:p w14:paraId="07DFBE92" w14:textId="77777777" w:rsidR="00E33D4C" w:rsidRDefault="00E33D4C" w:rsidP="00E33D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118" w:type="dxa"/>
            <w:tcBorders>
              <w:top w:val="single" w:sz="4" w:space="0" w:color="auto"/>
              <w:left w:val="single" w:sz="4" w:space="0" w:color="auto"/>
              <w:bottom w:val="single" w:sz="4" w:space="0" w:color="auto"/>
              <w:right w:val="single" w:sz="4" w:space="0" w:color="auto"/>
            </w:tcBorders>
            <w:shd w:val="clear" w:color="auto" w:fill="auto"/>
            <w:hideMark/>
          </w:tcPr>
          <w:p w14:paraId="2D9EA4B5" w14:textId="77777777" w:rsidR="00E33D4C" w:rsidRDefault="00E33D4C" w:rsidP="00E33D4C">
            <w:pPr>
              <w:pStyle w:val="ListParagraph"/>
              <w:autoSpaceDE w:val="0"/>
              <w:autoSpaceDN w:val="0"/>
              <w:adjustRightInd w:val="0"/>
              <w:snapToGrid w:val="0"/>
              <w:spacing w:afterLines="50" w:after="12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3A217A0A" w14:textId="77777777" w:rsidR="00E33D4C" w:rsidRDefault="00E33D4C" w:rsidP="00E33D4C">
            <w:pPr>
              <w:pStyle w:val="ListParagraph"/>
              <w:autoSpaceDE w:val="0"/>
              <w:autoSpaceDN w:val="0"/>
              <w:adjustRightInd w:val="0"/>
              <w:snapToGrid w:val="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15393A5" w14:textId="166DED46" w:rsidR="00E33D4C" w:rsidRDefault="00E33D4C" w:rsidP="00E33D4C">
            <w:pPr>
              <w:pStyle w:val="ListParagraph"/>
              <w:autoSpaceDE w:val="0"/>
              <w:autoSpaceDN w:val="0"/>
              <w:adjustRightInd w:val="0"/>
              <w:snapToGrid w:val="0"/>
              <w:ind w:left="360" w:hanging="360"/>
              <w:contextualSpacing/>
              <w:jc w:val="both"/>
              <w:rPr>
                <w:rFonts w:asciiTheme="majorHAnsi" w:hAnsiTheme="majorHAnsi" w:cstheme="majorHAnsi"/>
                <w:color w:val="FF0000"/>
                <w:sz w:val="18"/>
                <w:szCs w:val="18"/>
                <w:lang w:val="en-US"/>
              </w:rPr>
            </w:pPr>
            <w:r>
              <w:rPr>
                <w:rFonts w:asciiTheme="majorHAnsi" w:hAnsiTheme="majorHAnsi" w:cstheme="majorHAnsi"/>
                <w:sz w:val="18"/>
                <w:szCs w:val="18"/>
              </w:rPr>
              <w:t>2. Support receving L1 indication for TRS availability</w:t>
            </w:r>
            <w:r w:rsidR="0046087D">
              <w:rPr>
                <w:rFonts w:asciiTheme="majorHAnsi" w:hAnsiTheme="majorHAnsi" w:cstheme="majorHAnsi"/>
                <w:sz w:val="18"/>
                <w:szCs w:val="18"/>
                <w:lang w:val="en-US"/>
              </w:rPr>
              <w:t xml:space="preserve"> </w:t>
            </w:r>
            <w:r w:rsidR="0046087D" w:rsidRPr="0046087D">
              <w:rPr>
                <w:rFonts w:asciiTheme="majorHAnsi" w:hAnsiTheme="majorHAnsi" w:cstheme="majorHAnsi"/>
                <w:color w:val="FF0000"/>
                <w:sz w:val="18"/>
                <w:szCs w:val="18"/>
                <w:u w:val="single"/>
                <w:lang w:val="en-US"/>
              </w:rPr>
              <w:t xml:space="preserve">via DCI </w:t>
            </w:r>
            <w:r w:rsidR="0046087D">
              <w:rPr>
                <w:rFonts w:asciiTheme="majorHAnsi" w:hAnsiTheme="majorHAnsi" w:cstheme="majorHAnsi"/>
                <w:color w:val="FF0000"/>
                <w:sz w:val="18"/>
                <w:szCs w:val="18"/>
                <w:u w:val="single"/>
                <w:lang w:val="en-US"/>
              </w:rPr>
              <w:t xml:space="preserve">format </w:t>
            </w:r>
            <w:r w:rsidR="0046087D" w:rsidRPr="0046087D">
              <w:rPr>
                <w:rFonts w:asciiTheme="majorHAnsi" w:hAnsiTheme="majorHAnsi" w:cstheme="majorHAnsi"/>
                <w:color w:val="FF0000"/>
                <w:sz w:val="18"/>
                <w:szCs w:val="18"/>
                <w:u w:val="single"/>
                <w:lang w:val="en-US"/>
              </w:rPr>
              <w:t>1_0</w:t>
            </w:r>
          </w:p>
          <w:p w14:paraId="7C1B5663" w14:textId="7C9109FF" w:rsidR="0046087D" w:rsidRPr="0046087D" w:rsidRDefault="0046087D" w:rsidP="0046087D">
            <w:pPr>
              <w:pStyle w:val="ListParagraph"/>
              <w:autoSpaceDE w:val="0"/>
              <w:autoSpaceDN w:val="0"/>
              <w:adjustRightInd w:val="0"/>
              <w:snapToGrid w:val="0"/>
              <w:ind w:left="360" w:hanging="360"/>
              <w:contextualSpacing/>
              <w:jc w:val="both"/>
              <w:rPr>
                <w:rFonts w:asciiTheme="majorHAnsi" w:hAnsiTheme="majorHAnsi" w:cstheme="majorHAnsi"/>
                <w:color w:val="FF0000"/>
                <w:sz w:val="18"/>
                <w:szCs w:val="18"/>
                <w:u w:val="single"/>
                <w:lang w:val="en-US"/>
              </w:rPr>
            </w:pPr>
            <w:r w:rsidRPr="0046087D">
              <w:rPr>
                <w:rFonts w:asciiTheme="majorHAnsi" w:hAnsiTheme="majorHAnsi" w:cstheme="majorHAnsi"/>
                <w:color w:val="FF0000"/>
                <w:sz w:val="18"/>
                <w:szCs w:val="18"/>
                <w:lang w:val="en-US"/>
              </w:rPr>
              <w:t>3</w:t>
            </w:r>
            <w:r w:rsidRPr="0046087D">
              <w:rPr>
                <w:rFonts w:asciiTheme="majorHAnsi" w:hAnsiTheme="majorHAnsi" w:cstheme="majorHAnsi"/>
                <w:color w:val="FF0000"/>
                <w:sz w:val="18"/>
                <w:szCs w:val="18"/>
                <w:u w:val="single"/>
              </w:rPr>
              <w:t>. Support rece</w:t>
            </w:r>
            <w:r w:rsidRPr="0046087D">
              <w:rPr>
                <w:rFonts w:asciiTheme="majorHAnsi" w:hAnsiTheme="majorHAnsi" w:cstheme="majorHAnsi"/>
                <w:color w:val="FF0000"/>
                <w:sz w:val="18"/>
                <w:szCs w:val="18"/>
                <w:u w:val="single"/>
                <w:lang w:val="en-US"/>
              </w:rPr>
              <w:t>i</w:t>
            </w:r>
            <w:r w:rsidRPr="0046087D">
              <w:rPr>
                <w:rFonts w:asciiTheme="majorHAnsi" w:hAnsiTheme="majorHAnsi" w:cstheme="majorHAnsi"/>
                <w:color w:val="FF0000"/>
                <w:sz w:val="18"/>
                <w:szCs w:val="18"/>
                <w:u w:val="single"/>
              </w:rPr>
              <w:t>ving L1 indication for TRS availability</w:t>
            </w:r>
            <w:r w:rsidRPr="0046087D">
              <w:rPr>
                <w:rFonts w:asciiTheme="majorHAnsi" w:hAnsiTheme="majorHAnsi" w:cstheme="majorHAnsi"/>
                <w:color w:val="FF0000"/>
                <w:sz w:val="18"/>
                <w:szCs w:val="18"/>
                <w:u w:val="single"/>
                <w:lang w:val="en-US"/>
              </w:rPr>
              <w:t xml:space="preserve"> via DCI </w:t>
            </w:r>
            <w:r>
              <w:rPr>
                <w:rFonts w:asciiTheme="majorHAnsi" w:hAnsiTheme="majorHAnsi" w:cstheme="majorHAnsi"/>
                <w:color w:val="FF0000"/>
                <w:sz w:val="18"/>
                <w:szCs w:val="18"/>
                <w:u w:val="single"/>
                <w:lang w:val="en-US"/>
              </w:rPr>
              <w:t xml:space="preserve">format </w:t>
            </w:r>
            <w:r w:rsidRPr="0046087D">
              <w:rPr>
                <w:rFonts w:asciiTheme="majorHAnsi" w:hAnsiTheme="majorHAnsi" w:cstheme="majorHAnsi"/>
                <w:color w:val="FF0000"/>
                <w:sz w:val="18"/>
                <w:szCs w:val="18"/>
                <w:u w:val="single"/>
                <w:lang w:val="en-US"/>
              </w:rPr>
              <w:t>2_7 (when UE supports FG 29-1)</w:t>
            </w:r>
          </w:p>
          <w:p w14:paraId="2B2D18C0" w14:textId="77777777" w:rsidR="0046087D" w:rsidRPr="0046087D" w:rsidRDefault="0046087D" w:rsidP="00E33D4C">
            <w:pPr>
              <w:pStyle w:val="ListParagraph"/>
              <w:autoSpaceDE w:val="0"/>
              <w:autoSpaceDN w:val="0"/>
              <w:adjustRightInd w:val="0"/>
              <w:snapToGrid w:val="0"/>
              <w:ind w:left="360" w:hanging="360"/>
              <w:contextualSpacing/>
              <w:jc w:val="both"/>
              <w:rPr>
                <w:rFonts w:asciiTheme="majorHAnsi" w:hAnsiTheme="majorHAnsi" w:cstheme="majorHAnsi"/>
                <w:sz w:val="18"/>
                <w:szCs w:val="18"/>
                <w:lang w:val="en-US"/>
              </w:rPr>
            </w:pPr>
          </w:p>
          <w:p w14:paraId="6E53FBC1" w14:textId="77777777" w:rsidR="00E33D4C" w:rsidRDefault="00E33D4C" w:rsidP="00E33D4C">
            <w:pPr>
              <w:pStyle w:val="ListParagraph"/>
              <w:autoSpaceDE w:val="0"/>
              <w:autoSpaceDN w:val="0"/>
              <w:adjustRightInd w:val="0"/>
              <w:snapToGrid w:val="0"/>
              <w:ind w:left="360" w:hanging="360"/>
              <w:contextualSpacing/>
              <w:jc w:val="both"/>
              <w:rPr>
                <w:rFonts w:asciiTheme="majorHAnsi" w:hAnsiTheme="majorHAnsi" w:cstheme="majorHAnsi"/>
                <w:sz w:val="18"/>
                <w:szCs w:val="18"/>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6EDFAA6" w14:textId="77777777" w:rsidR="00E33D4C" w:rsidRDefault="00E33D4C" w:rsidP="00E33D4C">
            <w:pPr>
              <w:pStyle w:val="TAL"/>
              <w:rPr>
                <w:rFonts w:asciiTheme="majorHAnsi" w:hAnsiTheme="majorHAnsi" w:cstheme="majorHAnsi"/>
                <w:szCs w:val="18"/>
              </w:rPr>
            </w:pP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14:paraId="12B57C90" w14:textId="77777777" w:rsidR="00E33D4C" w:rsidRDefault="00E33D4C" w:rsidP="00E33D4C">
            <w:pPr>
              <w:pStyle w:val="TAL"/>
              <w:rPr>
                <w:rFonts w:asciiTheme="majorHAnsi" w:eastAsia="SimSun" w:hAnsiTheme="majorHAnsi" w:cstheme="majorHAnsi"/>
                <w:szCs w:val="18"/>
                <w:lang w:eastAsia="zh-CN"/>
              </w:rPr>
            </w:pPr>
            <w:r w:rsidRPr="00880790">
              <w:rPr>
                <w:rFonts w:asciiTheme="majorHAnsi" w:eastAsia="SimSun" w:hAnsiTheme="majorHAnsi" w:cstheme="majorHAnsi"/>
                <w:szCs w:val="18"/>
                <w:lang w:eastAsia="zh-CN"/>
              </w:rPr>
              <w:t>N</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785403" w14:textId="77777777" w:rsidR="00E33D4C" w:rsidRDefault="00E33D4C" w:rsidP="00E33D4C">
            <w:pPr>
              <w:pStyle w:val="TAL"/>
              <w:rPr>
                <w:rFonts w:asciiTheme="majorHAnsi" w:hAnsiTheme="majorHAnsi" w:cstheme="majorHAnsi"/>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auto"/>
            <w:hideMark/>
          </w:tcPr>
          <w:p w14:paraId="624ABA79" w14:textId="77777777" w:rsidR="00E33D4C" w:rsidRDefault="00E33D4C" w:rsidP="00E33D4C">
            <w:pPr>
              <w:pStyle w:val="TAL"/>
              <w:rPr>
                <w:rFonts w:asciiTheme="majorHAnsi" w:eastAsia="SimSun" w:hAnsiTheme="majorHAnsi" w:cstheme="majorHAnsi"/>
                <w:strike/>
                <w:color w:val="FF0000"/>
                <w:szCs w:val="18"/>
                <w:lang w:val="en-US" w:eastAsia="zh-CN"/>
              </w:rPr>
            </w:pPr>
            <w:r w:rsidRPr="00903975">
              <w:rPr>
                <w:rFonts w:asciiTheme="majorHAnsi" w:eastAsia="SimSun" w:hAnsiTheme="majorHAnsi" w:cstheme="majorHAnsi"/>
                <w:strike/>
                <w:color w:val="FF0000"/>
                <w:szCs w:val="18"/>
                <w:lang w:val="en-US" w:eastAsia="zh-CN"/>
              </w:rPr>
              <w:t xml:space="preserve">Lose of power saving gain on AGC, time/frequency tracking in idle/inactive mode </w:t>
            </w:r>
          </w:p>
          <w:p w14:paraId="3E3BDDAB" w14:textId="65BEC2F9" w:rsidR="00E33D4C" w:rsidRPr="00903975" w:rsidRDefault="00E33D4C" w:rsidP="00E33D4C">
            <w:pPr>
              <w:pStyle w:val="TAL"/>
              <w:rPr>
                <w:rFonts w:asciiTheme="majorHAnsi" w:eastAsia="SimSun" w:hAnsiTheme="majorHAnsi" w:cstheme="majorHAnsi"/>
                <w:strike/>
                <w:szCs w:val="18"/>
                <w:lang w:eastAsia="zh-CN"/>
              </w:rPr>
            </w:pPr>
            <w:r w:rsidRPr="00903975">
              <w:rPr>
                <w:rFonts w:asciiTheme="majorHAnsi" w:eastAsia="SimSun" w:hAnsiTheme="majorHAnsi" w:cstheme="majorHAnsi"/>
                <w:color w:val="FF0000"/>
                <w:szCs w:val="18"/>
                <w:lang w:eastAsia="zh-CN"/>
              </w:rPr>
              <w:t>UE does not support TRS occasions for idle/inactive UEs</w:t>
            </w:r>
          </w:p>
        </w:tc>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19B3B626" w14:textId="5FEB23AD" w:rsidR="00E33D4C" w:rsidRDefault="00E33D4C" w:rsidP="00E33D4C">
            <w:pPr>
              <w:pStyle w:val="TAL"/>
              <w:rPr>
                <w:rFonts w:asciiTheme="majorHAnsi" w:hAnsiTheme="majorHAnsi" w:cstheme="majorHAnsi"/>
                <w:szCs w:val="18"/>
                <w:lang w:eastAsia="ja-JP"/>
              </w:rPr>
            </w:pPr>
            <w:r w:rsidRPr="00903975">
              <w:rPr>
                <w:rFonts w:asciiTheme="majorHAnsi" w:eastAsia="SimSun" w:hAnsiTheme="majorHAnsi" w:cstheme="majorHAnsi"/>
                <w:strike/>
                <w:color w:val="FF0000"/>
                <w:szCs w:val="18"/>
                <w:lang w:eastAsia="zh-CN"/>
              </w:rPr>
              <w:t xml:space="preserve">Per UE </w:t>
            </w:r>
          </w:p>
        </w:tc>
        <w:tc>
          <w:tcPr>
            <w:tcW w:w="952" w:type="dxa"/>
            <w:tcBorders>
              <w:top w:val="single" w:sz="4" w:space="0" w:color="auto"/>
              <w:left w:val="single" w:sz="4" w:space="0" w:color="auto"/>
              <w:bottom w:val="single" w:sz="4" w:space="0" w:color="auto"/>
              <w:right w:val="single" w:sz="4" w:space="0" w:color="auto"/>
            </w:tcBorders>
            <w:shd w:val="clear" w:color="auto" w:fill="auto"/>
            <w:hideMark/>
          </w:tcPr>
          <w:p w14:paraId="1E5F9F28" w14:textId="19FE0CD3" w:rsidR="00E33D4C" w:rsidRDefault="00E33D4C" w:rsidP="00E33D4C">
            <w:pPr>
              <w:pStyle w:val="TAL"/>
              <w:rPr>
                <w:rFonts w:asciiTheme="majorHAnsi" w:hAnsiTheme="majorHAnsi" w:cstheme="majorHAnsi"/>
                <w:szCs w:val="18"/>
              </w:rPr>
            </w:pPr>
            <w:r w:rsidRPr="00E33D4C">
              <w:rPr>
                <w:rFonts w:asciiTheme="majorHAnsi" w:hAnsiTheme="majorHAnsi" w:cstheme="majorHAnsi"/>
                <w:color w:val="FF0000"/>
                <w:szCs w:val="18"/>
                <w:lang w:eastAsia="ja-JP"/>
              </w:rPr>
              <w:t>N/A</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556982B8" w14:textId="7A5771E6" w:rsidR="00E33D4C" w:rsidRDefault="00E33D4C" w:rsidP="00E33D4C">
            <w:pPr>
              <w:pStyle w:val="TAL"/>
              <w:rPr>
                <w:rFonts w:asciiTheme="majorHAnsi" w:hAnsiTheme="majorHAnsi" w:cstheme="majorHAnsi"/>
                <w:szCs w:val="18"/>
              </w:rPr>
            </w:pPr>
            <w:r w:rsidRPr="00E33D4C">
              <w:rPr>
                <w:rFonts w:asciiTheme="majorHAnsi" w:hAnsiTheme="majorHAnsi" w:cstheme="majorHAnsi"/>
                <w:color w:val="FF0000"/>
                <w:szCs w:val="18"/>
                <w:lang w:eastAsia="ja-JP"/>
              </w:rPr>
              <w:t>N/A</w:t>
            </w:r>
          </w:p>
        </w:tc>
        <w:tc>
          <w:tcPr>
            <w:tcW w:w="949" w:type="dxa"/>
            <w:tcBorders>
              <w:top w:val="single" w:sz="4" w:space="0" w:color="auto"/>
              <w:left w:val="single" w:sz="4" w:space="0" w:color="auto"/>
              <w:bottom w:val="single" w:sz="4" w:space="0" w:color="auto"/>
              <w:right w:val="single" w:sz="4" w:space="0" w:color="auto"/>
            </w:tcBorders>
            <w:shd w:val="clear" w:color="auto" w:fill="auto"/>
            <w:hideMark/>
          </w:tcPr>
          <w:p w14:paraId="4BC8A7BB" w14:textId="7086367C" w:rsidR="00E33D4C" w:rsidRDefault="00E33D4C" w:rsidP="00E33D4C">
            <w:pPr>
              <w:pStyle w:val="TAL"/>
              <w:rPr>
                <w:rFonts w:asciiTheme="majorHAnsi" w:hAnsiTheme="majorHAnsi" w:cstheme="majorHAnsi"/>
                <w:szCs w:val="18"/>
                <w:lang w:eastAsia="ja-JP"/>
              </w:rPr>
            </w:pPr>
            <w:r w:rsidRPr="00E33D4C">
              <w:rPr>
                <w:rFonts w:asciiTheme="majorHAnsi" w:hAnsiTheme="majorHAnsi" w:cstheme="majorHAnsi"/>
                <w:color w:val="FF0000"/>
                <w:szCs w:val="18"/>
                <w:lang w:eastAsia="ja-JP"/>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6BD7976F" w14:textId="4D841A20" w:rsidR="00E33D4C" w:rsidRDefault="00E33D4C" w:rsidP="00E33D4C">
            <w:pPr>
              <w:pStyle w:val="TAL"/>
              <w:rPr>
                <w:rFonts w:asciiTheme="majorHAnsi" w:hAnsiTheme="majorHAnsi" w:cstheme="majorHAnsi"/>
                <w:szCs w:val="18"/>
              </w:rPr>
            </w:pPr>
          </w:p>
        </w:tc>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48D969BF" w14:textId="77777777" w:rsidR="00E33D4C" w:rsidRDefault="00E33D4C" w:rsidP="00E33D4C">
            <w:pPr>
              <w:pStyle w:val="TAL"/>
              <w:rPr>
                <w:rFonts w:asciiTheme="majorHAnsi" w:hAnsiTheme="majorHAnsi" w:cstheme="majorHAnsi"/>
                <w:szCs w:val="18"/>
              </w:rPr>
            </w:pPr>
            <w:r w:rsidRPr="00903975">
              <w:rPr>
                <w:rFonts w:asciiTheme="majorHAnsi" w:hAnsiTheme="majorHAnsi" w:cstheme="majorHAnsi"/>
                <w:color w:val="FF0000"/>
                <w:szCs w:val="18"/>
                <w:lang w:eastAsia="ja-JP"/>
              </w:rPr>
              <w:t>Optional without capability signalling</w:t>
            </w:r>
          </w:p>
        </w:tc>
      </w:tr>
      <w:tr w:rsidR="00E33D4C" w:rsidRPr="00A71C29" w14:paraId="172E8299" w14:textId="77777777" w:rsidTr="00202FA0">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2C63739B"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7E56DB98"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53351B3"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7CD2270D"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up to 2-bit indication of PDCCH skipping by scheduling DCI if SSSG is not configured</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5311490" w14:textId="77777777" w:rsidR="00E33D4C" w:rsidRPr="00A71C29" w:rsidRDefault="00E33D4C" w:rsidP="00E33D4C">
            <w:pPr>
              <w:pStyle w:val="TAL"/>
              <w:rPr>
                <w:rFonts w:asciiTheme="majorHAnsi" w:hAnsiTheme="majorHAnsi" w:cstheme="majorHAnsi"/>
                <w:szCs w:val="18"/>
              </w:rPr>
            </w:pP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66EE8F15"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F4105D" w14:textId="77777777" w:rsidR="00E33D4C" w:rsidRPr="00A71C29" w:rsidRDefault="00E33D4C" w:rsidP="00E33D4C">
            <w:pPr>
              <w:pStyle w:val="TAL"/>
              <w:rPr>
                <w:rFonts w:asciiTheme="majorHAnsi" w:hAnsiTheme="majorHAnsi" w:cstheme="majorHAnsi"/>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7624A3A9"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6A78F77" w14:textId="49E4F1AB" w:rsidR="00E33D4C" w:rsidRPr="00A71C29" w:rsidRDefault="00E33D4C" w:rsidP="00E33D4C">
            <w:pPr>
              <w:pStyle w:val="TAL"/>
              <w:rPr>
                <w:rFonts w:asciiTheme="majorHAnsi" w:eastAsia="SimSun" w:hAnsiTheme="majorHAnsi" w:cstheme="majorHAnsi"/>
                <w:szCs w:val="18"/>
                <w:lang w:eastAsia="zh-CN"/>
              </w:rPr>
            </w:pPr>
            <w:r w:rsidRPr="00903975">
              <w:rPr>
                <w:rFonts w:asciiTheme="majorHAnsi" w:eastAsia="SimSun" w:hAnsiTheme="majorHAnsi" w:cstheme="majorHAnsi"/>
                <w:strike/>
                <w:color w:val="FF0000"/>
                <w:szCs w:val="18"/>
                <w:lang w:eastAsia="zh-CN"/>
              </w:rPr>
              <w:t xml:space="preserve">Per UE </w:t>
            </w:r>
            <w:r w:rsidRPr="00903975">
              <w:rPr>
                <w:rFonts w:asciiTheme="majorHAnsi" w:eastAsia="SimSun" w:hAnsiTheme="majorHAnsi" w:cstheme="majorHAnsi"/>
                <w:color w:val="FF0000"/>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537B8DA" w14:textId="0DE09F79"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5BB36F9" w14:textId="63D16174"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A38B5A3" w14:textId="48A69C2D"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7C9D1D7B"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280EDC6" w14:textId="77777777" w:rsidR="00E33D4C" w:rsidRPr="00903975" w:rsidRDefault="00E33D4C" w:rsidP="00E33D4C">
            <w:pPr>
              <w:pStyle w:val="TAL"/>
              <w:rPr>
                <w:rFonts w:asciiTheme="majorHAnsi" w:hAnsiTheme="majorHAnsi" w:cstheme="majorHAnsi"/>
                <w:color w:val="FF0000"/>
                <w:szCs w:val="18"/>
                <w:lang w:eastAsia="zh-CN"/>
              </w:rPr>
            </w:pPr>
            <w:r w:rsidRPr="00903975">
              <w:rPr>
                <w:rFonts w:asciiTheme="majorHAnsi" w:hAnsiTheme="majorHAnsi" w:cstheme="majorHAnsi"/>
                <w:color w:val="FF0000"/>
                <w:szCs w:val="18"/>
                <w:lang w:eastAsia="zh-CN"/>
              </w:rPr>
              <w:t>Optional</w:t>
            </w:r>
            <w:r w:rsidRPr="00903975">
              <w:rPr>
                <w:rFonts w:asciiTheme="majorHAnsi" w:hAnsiTheme="majorHAnsi" w:cstheme="majorHAnsi" w:hint="eastAsia"/>
                <w:color w:val="FF0000"/>
                <w:szCs w:val="18"/>
                <w:lang w:eastAsia="ja-JP"/>
              </w:rPr>
              <w:t xml:space="preserve"> </w:t>
            </w:r>
            <w:r w:rsidRPr="00903975">
              <w:rPr>
                <w:rFonts w:asciiTheme="majorHAnsi" w:hAnsiTheme="majorHAnsi" w:cstheme="majorHAnsi"/>
                <w:color w:val="FF0000"/>
                <w:szCs w:val="18"/>
                <w:lang w:eastAsia="ja-JP"/>
              </w:rPr>
              <w:t>with capability signaling</w:t>
            </w:r>
          </w:p>
        </w:tc>
      </w:tr>
      <w:tr w:rsidR="00E33D4C" w:rsidRPr="00A71C29" w14:paraId="1206EDCB" w14:textId="77777777" w:rsidTr="00202FA0">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6E54EDDD"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4B361FA9"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6697148"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462BBDA8" w14:textId="64EC4510"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Pr="00903975">
              <w:rPr>
                <w:rFonts w:asciiTheme="majorHAnsi" w:hAnsiTheme="majorHAnsi" w:cstheme="majorHAnsi"/>
                <w:color w:val="FF0000"/>
                <w:szCs w:val="18"/>
                <w:u w:val="single"/>
              </w:rPr>
              <w:t>search space set group</w:t>
            </w:r>
            <w:r w:rsidRPr="00903975">
              <w:rPr>
                <w:rFonts w:asciiTheme="majorHAnsi" w:hAnsiTheme="majorHAnsi" w:cstheme="majorHAnsi"/>
                <w:color w:val="FF0000"/>
                <w:szCs w:val="18"/>
              </w:rPr>
              <w:t xml:space="preserve"> </w:t>
            </w:r>
            <w:r w:rsidRPr="00A71C29">
              <w:rPr>
                <w:rFonts w:asciiTheme="majorHAnsi" w:hAnsiTheme="majorHAnsi" w:cstheme="majorHAnsi"/>
                <w:szCs w:val="18"/>
              </w:rPr>
              <w:t>switching, without PDCCH skipping</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717C275" w14:textId="77777777" w:rsidR="00E33D4C" w:rsidRPr="00A71C29" w:rsidRDefault="00E33D4C" w:rsidP="00E33D4C">
            <w:pPr>
              <w:pStyle w:val="TAL"/>
              <w:rPr>
                <w:rFonts w:asciiTheme="majorHAnsi" w:hAnsiTheme="majorHAnsi" w:cstheme="majorHAnsi"/>
                <w:szCs w:val="18"/>
              </w:rPr>
            </w:pP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058BAF9D"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DCDAD9" w14:textId="77777777" w:rsidR="00E33D4C" w:rsidRPr="00A71C29" w:rsidRDefault="00E33D4C" w:rsidP="00E33D4C">
            <w:pPr>
              <w:pStyle w:val="TAL"/>
              <w:rPr>
                <w:rFonts w:asciiTheme="majorHAnsi" w:hAnsiTheme="majorHAnsi" w:cstheme="majorHAnsi"/>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65C4953D"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19E4044" w14:textId="070F45B5" w:rsidR="00E33D4C" w:rsidRPr="00A71C29" w:rsidRDefault="00E33D4C" w:rsidP="00E33D4C">
            <w:pPr>
              <w:pStyle w:val="TAL"/>
              <w:rPr>
                <w:rFonts w:asciiTheme="majorHAnsi" w:eastAsia="SimSun" w:hAnsiTheme="majorHAnsi" w:cstheme="majorHAnsi"/>
                <w:szCs w:val="18"/>
                <w:lang w:eastAsia="zh-CN"/>
              </w:rPr>
            </w:pPr>
            <w:r w:rsidRPr="00903975">
              <w:rPr>
                <w:rFonts w:asciiTheme="majorHAnsi" w:eastAsia="SimSun" w:hAnsiTheme="majorHAnsi" w:cstheme="majorHAnsi"/>
                <w:strike/>
                <w:color w:val="FF0000"/>
                <w:szCs w:val="18"/>
                <w:lang w:eastAsia="zh-CN"/>
              </w:rPr>
              <w:t xml:space="preserve">Per UE </w:t>
            </w:r>
            <w:r w:rsidRPr="00903975">
              <w:rPr>
                <w:rFonts w:asciiTheme="majorHAnsi" w:eastAsia="SimSun" w:hAnsiTheme="majorHAnsi" w:cstheme="majorHAnsi"/>
                <w:color w:val="FF0000"/>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F145B40" w14:textId="042877A0"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AFD8B53" w14:textId="53D1041E"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6BD6F0B3" w14:textId="227E9354"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2FDD057B"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D27FC4D" w14:textId="77777777" w:rsidR="00E33D4C" w:rsidRPr="00903975" w:rsidRDefault="00E33D4C" w:rsidP="00E33D4C">
            <w:pPr>
              <w:pStyle w:val="TAL"/>
              <w:rPr>
                <w:rFonts w:asciiTheme="majorHAnsi" w:hAnsiTheme="majorHAnsi" w:cstheme="majorHAnsi"/>
                <w:color w:val="FF0000"/>
                <w:szCs w:val="18"/>
                <w:lang w:eastAsia="zh-CN"/>
              </w:rPr>
            </w:pPr>
            <w:r w:rsidRPr="00903975">
              <w:rPr>
                <w:rFonts w:asciiTheme="majorHAnsi" w:hAnsiTheme="majorHAnsi" w:cstheme="majorHAnsi"/>
                <w:color w:val="FF0000"/>
                <w:szCs w:val="18"/>
                <w:lang w:eastAsia="zh-CN"/>
              </w:rPr>
              <w:t>Optional</w:t>
            </w:r>
            <w:r w:rsidRPr="00903975">
              <w:rPr>
                <w:rFonts w:asciiTheme="majorHAnsi" w:hAnsiTheme="majorHAnsi" w:cstheme="majorHAnsi" w:hint="eastAsia"/>
                <w:color w:val="FF0000"/>
                <w:szCs w:val="18"/>
                <w:lang w:eastAsia="ja-JP"/>
              </w:rPr>
              <w:t xml:space="preserve"> </w:t>
            </w:r>
            <w:r w:rsidRPr="00903975">
              <w:rPr>
                <w:rFonts w:asciiTheme="majorHAnsi" w:hAnsiTheme="majorHAnsi" w:cstheme="majorHAnsi"/>
                <w:color w:val="FF0000"/>
                <w:szCs w:val="18"/>
                <w:lang w:eastAsia="ja-JP"/>
              </w:rPr>
              <w:t>with capability signaling</w:t>
            </w:r>
          </w:p>
        </w:tc>
      </w:tr>
      <w:tr w:rsidR="00E33D4C" w:rsidRPr="00A71C29" w14:paraId="731E71F4" w14:textId="77777777" w:rsidTr="00202FA0">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2EDD33BA"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77163C23"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B0DF531"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5184109F" w14:textId="5519F8A7" w:rsidR="00E33D4C" w:rsidRPr="00A71C29" w:rsidRDefault="00E33D4C" w:rsidP="00E33D4C">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Pr="00903975">
              <w:rPr>
                <w:rFonts w:asciiTheme="majorHAnsi" w:eastAsiaTheme="minorEastAsia" w:hAnsiTheme="majorHAnsi" w:cstheme="majorHAnsi"/>
                <w:color w:val="FF0000"/>
                <w:sz w:val="18"/>
                <w:szCs w:val="18"/>
                <w:u w:val="single"/>
              </w:rPr>
              <w:t>search space set group</w:t>
            </w:r>
            <w:r w:rsidRPr="00903975">
              <w:rPr>
                <w:rFonts w:asciiTheme="majorHAnsi" w:eastAsiaTheme="minorEastAsia" w:hAnsiTheme="majorHAnsi" w:cstheme="majorHAnsi"/>
                <w:color w:val="FF0000"/>
                <w:sz w:val="18"/>
                <w:szCs w:val="18"/>
              </w:rPr>
              <w:t xml:space="preserve"> </w:t>
            </w:r>
            <w:r w:rsidRPr="00A71C29">
              <w:rPr>
                <w:rFonts w:asciiTheme="majorHAnsi" w:eastAsiaTheme="minorEastAsia" w:hAnsiTheme="majorHAnsi" w:cstheme="majorHAnsi"/>
                <w:sz w:val="18"/>
                <w:szCs w:val="18"/>
              </w:rPr>
              <w:t>switching</w:t>
            </w:r>
            <w:r w:rsidRPr="00A71C29">
              <w:rPr>
                <w:rFonts w:asciiTheme="majorHAnsi" w:eastAsiaTheme="minorEastAsia" w:hAnsiTheme="majorHAnsi" w:cstheme="majorHAnsi" w:hint="eastAsia"/>
                <w:sz w:val="18"/>
                <w:szCs w:val="18"/>
              </w:rPr>
              <w:t xml:space="preserve"> </w:t>
            </w:r>
          </w:p>
          <w:p w14:paraId="527E89F7" w14:textId="77777777" w:rsidR="00E33D4C" w:rsidRPr="00A71C29" w:rsidRDefault="00E33D4C" w:rsidP="00E33D4C">
            <w:pPr>
              <w:pStyle w:val="TAL"/>
              <w:rPr>
                <w:rFonts w:asciiTheme="majorHAnsi" w:eastAsia="SimSun" w:hAnsiTheme="majorHAnsi" w:cstheme="majorHAnsi"/>
                <w:szCs w:val="18"/>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B7F9947" w14:textId="77777777" w:rsidR="00E33D4C" w:rsidRPr="00A71C29" w:rsidRDefault="00E33D4C" w:rsidP="00E33D4C">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49281CBF"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2E3B111" w14:textId="77777777" w:rsidR="00E33D4C" w:rsidRPr="00A71C29" w:rsidRDefault="00E33D4C" w:rsidP="00E33D4C">
            <w:pPr>
              <w:pStyle w:val="TAL"/>
              <w:rPr>
                <w:rFonts w:asciiTheme="majorHAnsi" w:hAnsiTheme="majorHAnsi" w:cstheme="majorHAnsi"/>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140C9F50"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3487423" w14:textId="2EE170B1" w:rsidR="00E33D4C" w:rsidRPr="00A71C29" w:rsidRDefault="00E33D4C" w:rsidP="00E33D4C">
            <w:pPr>
              <w:pStyle w:val="TAL"/>
              <w:rPr>
                <w:rFonts w:asciiTheme="majorHAnsi" w:eastAsia="SimSun" w:hAnsiTheme="majorHAnsi" w:cstheme="majorHAnsi"/>
                <w:szCs w:val="18"/>
                <w:lang w:eastAsia="zh-CN"/>
              </w:rPr>
            </w:pPr>
            <w:r w:rsidRPr="00903975">
              <w:rPr>
                <w:rFonts w:asciiTheme="majorHAnsi" w:eastAsia="SimSun" w:hAnsiTheme="majorHAnsi" w:cstheme="majorHAnsi"/>
                <w:strike/>
                <w:color w:val="FF0000"/>
                <w:szCs w:val="18"/>
                <w:lang w:eastAsia="zh-CN"/>
              </w:rPr>
              <w:t xml:space="preserve">Per UE </w:t>
            </w:r>
            <w:r w:rsidRPr="00903975">
              <w:rPr>
                <w:rFonts w:asciiTheme="majorHAnsi" w:eastAsia="SimSun" w:hAnsiTheme="majorHAnsi" w:cstheme="majorHAnsi"/>
                <w:color w:val="FF0000"/>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D9C45C5" w14:textId="7DA7C730"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F2D7559" w14:textId="6EA425B4"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DFBCEEC" w14:textId="0C506EE7"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103DE351"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1465B04" w14:textId="77777777" w:rsidR="00E33D4C" w:rsidRPr="00903975" w:rsidRDefault="00E33D4C" w:rsidP="00E33D4C">
            <w:pPr>
              <w:pStyle w:val="TAL"/>
              <w:rPr>
                <w:rFonts w:asciiTheme="majorHAnsi" w:hAnsiTheme="majorHAnsi" w:cstheme="majorHAnsi"/>
                <w:color w:val="FF0000"/>
                <w:szCs w:val="18"/>
                <w:lang w:eastAsia="zh-CN"/>
              </w:rPr>
            </w:pPr>
            <w:r w:rsidRPr="00903975">
              <w:rPr>
                <w:rFonts w:asciiTheme="majorHAnsi" w:hAnsiTheme="majorHAnsi" w:cstheme="majorHAnsi"/>
                <w:color w:val="FF0000"/>
                <w:szCs w:val="18"/>
                <w:lang w:eastAsia="zh-CN"/>
              </w:rPr>
              <w:t>Optional</w:t>
            </w:r>
            <w:r w:rsidRPr="00903975">
              <w:rPr>
                <w:rFonts w:asciiTheme="majorHAnsi" w:hAnsiTheme="majorHAnsi" w:cstheme="majorHAnsi" w:hint="eastAsia"/>
                <w:color w:val="FF0000"/>
                <w:szCs w:val="18"/>
                <w:lang w:eastAsia="ja-JP"/>
              </w:rPr>
              <w:t xml:space="preserve"> </w:t>
            </w:r>
            <w:r w:rsidRPr="00903975">
              <w:rPr>
                <w:rFonts w:asciiTheme="majorHAnsi" w:hAnsiTheme="majorHAnsi" w:cstheme="majorHAnsi"/>
                <w:color w:val="FF0000"/>
                <w:szCs w:val="18"/>
                <w:lang w:eastAsia="ja-JP"/>
              </w:rPr>
              <w:t>with capability signaling</w:t>
            </w:r>
          </w:p>
        </w:tc>
      </w:tr>
      <w:tr w:rsidR="00E33D4C" w:rsidRPr="00A71C29" w14:paraId="6A5075E9" w14:textId="77777777" w:rsidTr="00202FA0">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7206A51C"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03F90C9A" w14:textId="77777777" w:rsidR="00E33D4C" w:rsidRPr="00A71C29" w:rsidRDefault="00E33D4C" w:rsidP="00E33D4C">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46512F1"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3494545C" w14:textId="60650385"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 xml:space="preserve">and timer based </w:t>
            </w:r>
            <w:r w:rsidRPr="00903975">
              <w:rPr>
                <w:rFonts w:asciiTheme="majorHAnsi" w:hAnsiTheme="majorHAnsi" w:cstheme="majorHAnsi"/>
                <w:color w:val="FF0000"/>
                <w:szCs w:val="18"/>
                <w:u w:val="single"/>
              </w:rPr>
              <w:t>search space set group</w:t>
            </w:r>
            <w:r w:rsidRPr="00903975">
              <w:rPr>
                <w:rFonts w:asciiTheme="majorHAnsi" w:hAnsiTheme="majorHAnsi" w:cstheme="majorHAnsi"/>
                <w:color w:val="FF0000"/>
                <w:szCs w:val="18"/>
              </w:rPr>
              <w:t xml:space="preserve"> </w:t>
            </w:r>
            <w:r w:rsidRPr="00A71C29">
              <w:rPr>
                <w:rFonts w:asciiTheme="majorHAnsi" w:hAnsiTheme="majorHAnsi" w:cstheme="majorHAnsi"/>
                <w:szCs w:val="18"/>
              </w:rPr>
              <w:t>switching</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397518BA" w14:textId="77777777" w:rsidR="00E33D4C" w:rsidRPr="00A71C29" w:rsidRDefault="00E33D4C" w:rsidP="00E33D4C">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5C426019" w14:textId="77777777" w:rsidR="00E33D4C" w:rsidRPr="00A71C29" w:rsidRDefault="00E33D4C" w:rsidP="00E33D4C">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6D98B0" w14:textId="77777777" w:rsidR="00E33D4C" w:rsidRPr="00A71C29" w:rsidRDefault="00E33D4C" w:rsidP="00E33D4C">
            <w:pPr>
              <w:pStyle w:val="TAL"/>
              <w:rPr>
                <w:rFonts w:asciiTheme="majorHAnsi" w:hAnsiTheme="majorHAnsi" w:cstheme="majorHAnsi"/>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7C879092"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7C21BF5" w14:textId="1D799BF6" w:rsidR="00E33D4C" w:rsidRPr="00A71C29" w:rsidRDefault="00E33D4C" w:rsidP="00E33D4C">
            <w:pPr>
              <w:pStyle w:val="TAL"/>
              <w:rPr>
                <w:rFonts w:asciiTheme="majorHAnsi" w:eastAsia="SimSun" w:hAnsiTheme="majorHAnsi" w:cstheme="majorHAnsi"/>
                <w:szCs w:val="18"/>
                <w:lang w:eastAsia="zh-CN"/>
              </w:rPr>
            </w:pPr>
            <w:r w:rsidRPr="00903975">
              <w:rPr>
                <w:rFonts w:asciiTheme="majorHAnsi" w:eastAsia="SimSun" w:hAnsiTheme="majorHAnsi" w:cstheme="majorHAnsi"/>
                <w:strike/>
                <w:color w:val="FF0000"/>
                <w:szCs w:val="18"/>
                <w:lang w:eastAsia="zh-CN"/>
              </w:rPr>
              <w:t xml:space="preserve">Per UE </w:t>
            </w:r>
            <w:r w:rsidRPr="00903975">
              <w:rPr>
                <w:rFonts w:asciiTheme="majorHAnsi" w:eastAsia="SimSun" w:hAnsiTheme="majorHAnsi" w:cstheme="majorHAnsi"/>
                <w:color w:val="FF0000"/>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CB78DFF" w14:textId="624C7604"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8CF638D" w14:textId="1E3E21DA"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272AF210" w14:textId="7713151B" w:rsidR="00E33D4C" w:rsidRPr="00A71C29" w:rsidRDefault="00E33D4C" w:rsidP="00E33D4C">
            <w:pPr>
              <w:pStyle w:val="TAL"/>
              <w:rPr>
                <w:rFonts w:asciiTheme="majorHAnsi" w:hAnsiTheme="majorHAnsi" w:cstheme="majorHAnsi"/>
                <w:szCs w:val="18"/>
                <w:lang w:eastAsia="zh-CN"/>
              </w:rPr>
            </w:pPr>
            <w:r w:rsidRPr="00E33D4C">
              <w:rPr>
                <w:rFonts w:asciiTheme="majorHAnsi" w:hAnsiTheme="majorHAnsi" w:cstheme="majorHAnsi"/>
                <w:color w:val="FF0000"/>
                <w:szCs w:val="18"/>
                <w:lang w:eastAsia="ja-JP"/>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3595217C" w14:textId="77777777" w:rsidR="00E33D4C" w:rsidRPr="00A71C29" w:rsidRDefault="00E33D4C" w:rsidP="00E33D4C">
            <w:pPr>
              <w:pStyle w:val="TAL"/>
              <w:rPr>
                <w:rFonts w:asciiTheme="majorHAnsi" w:eastAsia="SimSun" w:hAnsiTheme="majorHAnsi" w:cstheme="majorHAnsi"/>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326B70" w14:textId="77777777" w:rsidR="00E33D4C" w:rsidRPr="00903975" w:rsidRDefault="00E33D4C" w:rsidP="00E33D4C">
            <w:pPr>
              <w:pStyle w:val="TAL"/>
              <w:rPr>
                <w:rFonts w:asciiTheme="majorHAnsi" w:hAnsiTheme="majorHAnsi" w:cstheme="majorHAnsi"/>
                <w:color w:val="FF0000"/>
                <w:szCs w:val="18"/>
                <w:lang w:eastAsia="zh-CN"/>
              </w:rPr>
            </w:pPr>
            <w:r w:rsidRPr="00903975">
              <w:rPr>
                <w:rFonts w:asciiTheme="majorHAnsi" w:hAnsiTheme="majorHAnsi" w:cstheme="majorHAnsi"/>
                <w:color w:val="FF0000"/>
                <w:szCs w:val="18"/>
                <w:lang w:eastAsia="zh-CN"/>
              </w:rPr>
              <w:t>Optional</w:t>
            </w:r>
            <w:r w:rsidRPr="00903975">
              <w:rPr>
                <w:rFonts w:asciiTheme="majorHAnsi" w:hAnsiTheme="majorHAnsi" w:cstheme="majorHAnsi" w:hint="eastAsia"/>
                <w:color w:val="FF0000"/>
                <w:szCs w:val="18"/>
                <w:lang w:eastAsia="ja-JP"/>
              </w:rPr>
              <w:t xml:space="preserve"> </w:t>
            </w:r>
            <w:r w:rsidRPr="00903975">
              <w:rPr>
                <w:rFonts w:asciiTheme="majorHAnsi" w:hAnsiTheme="majorHAnsi" w:cstheme="majorHAnsi"/>
                <w:color w:val="FF0000"/>
                <w:szCs w:val="18"/>
                <w:lang w:eastAsia="ja-JP"/>
              </w:rPr>
              <w:t>with capability signaling</w:t>
            </w:r>
          </w:p>
        </w:tc>
      </w:tr>
    </w:tbl>
    <w:p w14:paraId="5FD1AB66" w14:textId="09A95B99" w:rsidR="004B5712" w:rsidRDefault="004B5712" w:rsidP="00C80EB0">
      <w:pPr>
        <w:jc w:val="both"/>
        <w:rPr>
          <w:lang w:val="en-GB" w:eastAsia="ja-JP"/>
        </w:rPr>
      </w:pPr>
    </w:p>
    <w:p w14:paraId="412BB381" w14:textId="44923B2C" w:rsidR="004B5712" w:rsidRDefault="004B5712" w:rsidP="00C80EB0">
      <w:pPr>
        <w:jc w:val="both"/>
        <w:rPr>
          <w:lang w:val="en-GB" w:eastAsia="ja-JP"/>
        </w:rPr>
      </w:pPr>
    </w:p>
    <w:p w14:paraId="38F4E29F" w14:textId="25A6CD39" w:rsidR="004B5712" w:rsidRDefault="004B5712" w:rsidP="00C80EB0">
      <w:pPr>
        <w:jc w:val="both"/>
        <w:rPr>
          <w:lang w:val="en-GB" w:eastAsia="ja-JP"/>
        </w:rPr>
      </w:pPr>
    </w:p>
    <w:p w14:paraId="3DBD123D" w14:textId="77777777" w:rsidR="00C80EB0" w:rsidRDefault="00C80EB0" w:rsidP="00C80EB0">
      <w:pPr>
        <w:jc w:val="both"/>
        <w:rPr>
          <w:lang w:val="en-GB" w:eastAsia="ja-JP"/>
        </w:rPr>
      </w:pPr>
    </w:p>
    <w:p w14:paraId="19719317" w14:textId="77777777" w:rsidR="00C80EB0" w:rsidRPr="00BF366A" w:rsidRDefault="00C80EB0" w:rsidP="00C80EB0">
      <w:pPr>
        <w:pStyle w:val="Proposal"/>
        <w:numPr>
          <w:ilvl w:val="0"/>
          <w:numId w:val="0"/>
        </w:numPr>
      </w:pPr>
    </w:p>
    <w:p w14:paraId="3524A688" w14:textId="77777777" w:rsidR="00C80EB0" w:rsidRPr="00CE0424" w:rsidRDefault="00C80EB0" w:rsidP="00C80EB0">
      <w:pPr>
        <w:pStyle w:val="Heading1"/>
      </w:pPr>
      <w:r w:rsidRPr="00CE0424">
        <w:t>References</w:t>
      </w:r>
    </w:p>
    <w:p w14:paraId="5A158CB1" w14:textId="77777777" w:rsidR="00C80EB0" w:rsidRDefault="00C80EB0" w:rsidP="00C80EB0">
      <w:pPr>
        <w:rPr>
          <w:lang w:val="en-GB" w:eastAsia="ja-JP"/>
        </w:rPr>
      </w:pPr>
    </w:p>
    <w:p w14:paraId="62F59320" w14:textId="6CF6F672" w:rsidR="006B0ED0" w:rsidRDefault="006B0ED0" w:rsidP="00C80EB0">
      <w:pPr>
        <w:rPr>
          <w:lang w:val="en-GB" w:eastAsia="ja-JP"/>
        </w:rPr>
      </w:pPr>
      <w:r w:rsidRPr="006B0ED0">
        <w:rPr>
          <w:lang w:val="en-GB" w:eastAsia="ja-JP"/>
        </w:rPr>
        <w:t>[</w:t>
      </w:r>
      <w:r>
        <w:rPr>
          <w:lang w:val="en-GB" w:eastAsia="ja-JP"/>
        </w:rPr>
        <w:t>1</w:t>
      </w:r>
      <w:r w:rsidRPr="006B0ED0">
        <w:rPr>
          <w:lang w:val="en-GB" w:eastAsia="ja-JP"/>
        </w:rPr>
        <w:t xml:space="preserve">] R1-2200780, Updated RAN1 UE features list for Rel-17 NR after RAN1 #107bis-e, Moderators (AT&amp;T, NTT DOCOMO, INC.), RAN1#107b-e, Jan 2022. </w:t>
      </w:r>
    </w:p>
    <w:p w14:paraId="68B8D94F" w14:textId="53E3BDCF" w:rsidR="00C80EB0" w:rsidRDefault="00C80EB0" w:rsidP="00C80EB0">
      <w:pPr>
        <w:rPr>
          <w:rFonts w:eastAsia="Malgun Gothic" w:cs="Arial"/>
        </w:rPr>
      </w:pPr>
      <w:r>
        <w:rPr>
          <w:rFonts w:eastAsia="Malgun Gothic" w:cs="Arial"/>
        </w:rPr>
        <w:t xml:space="preserve">[2] </w:t>
      </w:r>
      <w:r w:rsidRPr="007F39AC">
        <w:rPr>
          <w:rFonts w:eastAsia="Malgun Gothic" w:cs="Arial"/>
        </w:rPr>
        <w:t>R1-2109713</w:t>
      </w:r>
      <w:r w:rsidRPr="007F39AC">
        <w:rPr>
          <w:rFonts w:eastAsia="Malgun Gothic" w:cs="Arial"/>
        </w:rPr>
        <w:tab/>
        <w:t>Summary on UE features for UE power saving enhancements</w:t>
      </w:r>
      <w:r w:rsidRPr="007F39AC">
        <w:rPr>
          <w:rFonts w:eastAsia="Malgun Gothic" w:cs="Arial"/>
        </w:rPr>
        <w:tab/>
        <w:t>Moderator (NTT DOCOMO, INC.)</w:t>
      </w:r>
      <w:r>
        <w:rPr>
          <w:rFonts w:eastAsia="Malgun Gothic" w:cs="Arial"/>
        </w:rPr>
        <w:t>, RAN WG1#106bis-e, Oct 2021.</w:t>
      </w:r>
    </w:p>
    <w:p w14:paraId="38C88E37" w14:textId="4C96060A" w:rsidR="004529AA" w:rsidRDefault="004529AA" w:rsidP="004529AA">
      <w:pPr>
        <w:rPr>
          <w:rFonts w:cs="Times New Roman"/>
          <w:szCs w:val="24"/>
          <w:lang w:eastAsia="x-none"/>
        </w:rPr>
      </w:pPr>
      <w:r>
        <w:rPr>
          <w:lang w:eastAsia="x-none"/>
        </w:rPr>
        <w:t>[3] R1-2112139</w:t>
      </w:r>
      <w:r>
        <w:rPr>
          <w:lang w:eastAsia="x-none"/>
        </w:rPr>
        <w:tab/>
        <w:t>Summary on UE features for UE power saving enhancements</w:t>
      </w:r>
      <w:r>
        <w:rPr>
          <w:lang w:eastAsia="x-none"/>
        </w:rPr>
        <w:tab/>
        <w:t>Moderator (NTT DOCOMO, INC.)</w:t>
      </w:r>
      <w:r w:rsidRPr="004529AA">
        <w:rPr>
          <w:rFonts w:eastAsia="Malgun Gothic" w:cs="Arial"/>
        </w:rPr>
        <w:t xml:space="preserve"> </w:t>
      </w:r>
      <w:r>
        <w:rPr>
          <w:rFonts w:eastAsia="Malgun Gothic" w:cs="Arial"/>
        </w:rPr>
        <w:t>, RAN WG1#107-e, Nov 2021.</w:t>
      </w:r>
    </w:p>
    <w:p w14:paraId="0B578CFD" w14:textId="2A69CC16" w:rsidR="004529AA" w:rsidRDefault="006B0ED0" w:rsidP="00C80EB0">
      <w:r>
        <w:t xml:space="preserve">[4] </w:t>
      </w:r>
      <w:r w:rsidRPr="006B0ED0">
        <w:t>R1-2200678</w:t>
      </w:r>
      <w:r w:rsidRPr="006B0ED0">
        <w:tab/>
        <w:t>Summary on UE features for UE power saving enhancements</w:t>
      </w:r>
      <w:r w:rsidRPr="006B0ED0">
        <w:tab/>
        <w:t>Moderator (NTT DOCOMO, INC.)</w:t>
      </w:r>
      <w:r w:rsidRPr="006B0ED0">
        <w:rPr>
          <w:rFonts w:eastAsia="Malgun Gothic" w:cs="Arial"/>
        </w:rPr>
        <w:t xml:space="preserve"> </w:t>
      </w:r>
      <w:r>
        <w:rPr>
          <w:rFonts w:eastAsia="Malgun Gothic" w:cs="Arial"/>
        </w:rPr>
        <w:t>, RAN WG1#107b-e, Jan 2022.</w:t>
      </w:r>
    </w:p>
    <w:p w14:paraId="16758B29" w14:textId="77777777" w:rsidR="00C80EB0" w:rsidRDefault="00C80EB0" w:rsidP="00C80EB0"/>
    <w:p w14:paraId="75630B16" w14:textId="77777777" w:rsidR="002D0C5B" w:rsidRPr="00C80EB0" w:rsidRDefault="002D0C5B" w:rsidP="00C80EB0"/>
    <w:sectPr w:rsidR="002D0C5B" w:rsidRPr="00C80EB0" w:rsidSect="00FF78FD">
      <w:footnotePr>
        <w:numRestart w:val="eachSect"/>
      </w:footnotePr>
      <w:pgSz w:w="23811" w:h="16838" w:orient="landscape" w:code="8"/>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95268" w14:textId="77777777" w:rsidR="00152132" w:rsidRDefault="00152132">
      <w:pPr>
        <w:spacing w:after="0" w:line="240" w:lineRule="auto"/>
      </w:pPr>
      <w:r>
        <w:separator/>
      </w:r>
    </w:p>
  </w:endnote>
  <w:endnote w:type="continuationSeparator" w:id="0">
    <w:p w14:paraId="0A1CAF63" w14:textId="77777777" w:rsidR="00152132" w:rsidRDefault="00152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62681" w14:textId="77777777" w:rsidR="00C80EB0" w:rsidRDefault="00C80EB0" w:rsidP="00FF78F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1F22" w14:textId="77777777" w:rsidR="00152132" w:rsidRDefault="00152132">
      <w:pPr>
        <w:spacing w:after="0" w:line="240" w:lineRule="auto"/>
      </w:pPr>
      <w:r>
        <w:separator/>
      </w:r>
    </w:p>
  </w:footnote>
  <w:footnote w:type="continuationSeparator" w:id="0">
    <w:p w14:paraId="0BDE5197" w14:textId="77777777" w:rsidR="00152132" w:rsidRDefault="00152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671B" w14:textId="77777777" w:rsidR="00C80EB0" w:rsidRDefault="00C80E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E5062D"/>
    <w:multiLevelType w:val="hybridMultilevel"/>
    <w:tmpl w:val="91E8F964"/>
    <w:lvl w:ilvl="0" w:tplc="1EEC911E">
      <w:start w:val="2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313D9"/>
    <w:multiLevelType w:val="hybridMultilevel"/>
    <w:tmpl w:val="03ECE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8433E76"/>
    <w:multiLevelType w:val="hybridMultilevel"/>
    <w:tmpl w:val="DE54C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EB0"/>
    <w:rsid w:val="0002538C"/>
    <w:rsid w:val="00040730"/>
    <w:rsid w:val="00050713"/>
    <w:rsid w:val="000846E2"/>
    <w:rsid w:val="000B4B6F"/>
    <w:rsid w:val="000F75BE"/>
    <w:rsid w:val="00123441"/>
    <w:rsid w:val="00152132"/>
    <w:rsid w:val="001D0F5D"/>
    <w:rsid w:val="001D61E0"/>
    <w:rsid w:val="00202FA0"/>
    <w:rsid w:val="002105DE"/>
    <w:rsid w:val="00252A8A"/>
    <w:rsid w:val="002704A7"/>
    <w:rsid w:val="002D0C5B"/>
    <w:rsid w:val="002F4B0F"/>
    <w:rsid w:val="003C7482"/>
    <w:rsid w:val="004529AA"/>
    <w:rsid w:val="0046087D"/>
    <w:rsid w:val="004765F4"/>
    <w:rsid w:val="004A7C08"/>
    <w:rsid w:val="004B5712"/>
    <w:rsid w:val="005840E1"/>
    <w:rsid w:val="0059582F"/>
    <w:rsid w:val="005A1292"/>
    <w:rsid w:val="005B5B69"/>
    <w:rsid w:val="006B0ED0"/>
    <w:rsid w:val="006F3B27"/>
    <w:rsid w:val="00786342"/>
    <w:rsid w:val="0078692F"/>
    <w:rsid w:val="00827FD1"/>
    <w:rsid w:val="00836F5D"/>
    <w:rsid w:val="008667F3"/>
    <w:rsid w:val="00880790"/>
    <w:rsid w:val="008D0ED8"/>
    <w:rsid w:val="00903975"/>
    <w:rsid w:val="009144C9"/>
    <w:rsid w:val="00962604"/>
    <w:rsid w:val="00A973BD"/>
    <w:rsid w:val="00B30CFE"/>
    <w:rsid w:val="00B70C3E"/>
    <w:rsid w:val="00C44F86"/>
    <w:rsid w:val="00C80EB0"/>
    <w:rsid w:val="00C8507B"/>
    <w:rsid w:val="00DB1541"/>
    <w:rsid w:val="00DB3C05"/>
    <w:rsid w:val="00E33D4C"/>
    <w:rsid w:val="00E71E2C"/>
    <w:rsid w:val="00F72887"/>
    <w:rsid w:val="00FA3C13"/>
    <w:rsid w:val="00FB6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0B6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C80E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80EB0"/>
    <w:rPr>
      <w:rFonts w:ascii="Arial" w:eastAsia="Times New Roman" w:hAnsi="Arial" w:cs="Times New Roman"/>
      <w:sz w:val="36"/>
      <w:szCs w:val="20"/>
      <w:lang w:val="en-GB" w:eastAsia="ja-JP"/>
    </w:rPr>
  </w:style>
  <w:style w:type="paragraph" w:customStyle="1" w:styleId="3GPPHeader">
    <w:name w:val="3GPP_Header"/>
    <w:basedOn w:val="BodyText"/>
    <w:qFormat/>
    <w:rsid w:val="00C80EB0"/>
    <w:pPr>
      <w:tabs>
        <w:tab w:val="left" w:pos="1701"/>
        <w:tab w:val="right" w:pos="9639"/>
      </w:tabs>
      <w:spacing w:after="240"/>
    </w:pPr>
    <w:rPr>
      <w:b/>
      <w:sz w:val="24"/>
    </w:rPr>
  </w:style>
  <w:style w:type="paragraph" w:styleId="Footer">
    <w:name w:val="footer"/>
    <w:basedOn w:val="Header"/>
    <w:link w:val="FooterChar"/>
    <w:uiPriority w:val="99"/>
    <w:rsid w:val="00C80EB0"/>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uiPriority w:val="99"/>
    <w:rsid w:val="00C80EB0"/>
    <w:rPr>
      <w:rFonts w:ascii="Arial" w:eastAsia="Times New Roman" w:hAnsi="Arial" w:cs="Times New Roman"/>
      <w:b/>
      <w:i/>
      <w:noProof/>
      <w:sz w:val="18"/>
      <w:szCs w:val="20"/>
      <w:lang w:val="en-GB" w:eastAsia="ja-JP"/>
    </w:rPr>
  </w:style>
  <w:style w:type="character" w:styleId="PageNumber">
    <w:name w:val="page number"/>
    <w:basedOn w:val="DefaultParagraphFont"/>
    <w:rsid w:val="00C80EB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80EB0"/>
    <w:pPr>
      <w:spacing w:after="120"/>
      <w:jc w:val="both"/>
    </w:pPr>
    <w:rPr>
      <w:rFonts w:ascii="Arial" w:hAnsi="Arial"/>
      <w:sz w:val="20"/>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80EB0"/>
    <w:rPr>
      <w:rFonts w:ascii="Arial" w:hAnsi="Arial"/>
      <w:sz w:val="20"/>
      <w:lang w:eastAsia="zh-CN"/>
    </w:rPr>
  </w:style>
  <w:style w:type="paragraph" w:customStyle="1" w:styleId="Proposal">
    <w:name w:val="Proposal"/>
    <w:basedOn w:val="BodyText"/>
    <w:link w:val="ProposalChar"/>
    <w:qFormat/>
    <w:rsid w:val="00C80EB0"/>
    <w:pPr>
      <w:numPr>
        <w:numId w:val="1"/>
      </w:numPr>
      <w:tabs>
        <w:tab w:val="left" w:pos="1701"/>
      </w:tabs>
    </w:pPr>
    <w:rPr>
      <w:b/>
      <w:bC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80EB0"/>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C80EB0"/>
    <w:rPr>
      <w:rFonts w:ascii="Calibri" w:eastAsia="Calibri" w:hAnsi="Calibri"/>
      <w:lang w:val="x-none"/>
    </w:rPr>
  </w:style>
  <w:style w:type="character" w:customStyle="1" w:styleId="ProposalChar">
    <w:name w:val="Proposal Char"/>
    <w:link w:val="Proposal"/>
    <w:rsid w:val="00C80EB0"/>
    <w:rPr>
      <w:rFonts w:ascii="Arial" w:hAnsi="Arial"/>
      <w:b/>
      <w:bCs/>
      <w:sz w:val="20"/>
      <w:lang w:eastAsia="zh-CN"/>
    </w:rPr>
  </w:style>
  <w:style w:type="paragraph" w:styleId="Header">
    <w:name w:val="header"/>
    <w:basedOn w:val="Normal"/>
    <w:link w:val="HeaderChar"/>
    <w:uiPriority w:val="99"/>
    <w:unhideWhenUsed/>
    <w:rsid w:val="00C80E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EB0"/>
  </w:style>
  <w:style w:type="character" w:styleId="CommentReference">
    <w:name w:val="annotation reference"/>
    <w:basedOn w:val="DefaultParagraphFont"/>
    <w:uiPriority w:val="99"/>
    <w:semiHidden/>
    <w:unhideWhenUsed/>
    <w:rsid w:val="004B5712"/>
    <w:rPr>
      <w:sz w:val="16"/>
      <w:szCs w:val="16"/>
    </w:rPr>
  </w:style>
  <w:style w:type="paragraph" w:styleId="CommentText">
    <w:name w:val="annotation text"/>
    <w:basedOn w:val="Normal"/>
    <w:link w:val="CommentTextChar"/>
    <w:uiPriority w:val="99"/>
    <w:unhideWhenUsed/>
    <w:rsid w:val="004B5712"/>
    <w:pPr>
      <w:spacing w:line="240" w:lineRule="auto"/>
    </w:pPr>
    <w:rPr>
      <w:sz w:val="20"/>
      <w:szCs w:val="20"/>
    </w:rPr>
  </w:style>
  <w:style w:type="character" w:customStyle="1" w:styleId="CommentTextChar">
    <w:name w:val="Comment Text Char"/>
    <w:basedOn w:val="DefaultParagraphFont"/>
    <w:link w:val="CommentText"/>
    <w:uiPriority w:val="99"/>
    <w:rsid w:val="004B5712"/>
    <w:rPr>
      <w:sz w:val="20"/>
      <w:szCs w:val="20"/>
    </w:rPr>
  </w:style>
  <w:style w:type="paragraph" w:styleId="CommentSubject">
    <w:name w:val="annotation subject"/>
    <w:basedOn w:val="CommentText"/>
    <w:next w:val="CommentText"/>
    <w:link w:val="CommentSubjectChar"/>
    <w:uiPriority w:val="99"/>
    <w:semiHidden/>
    <w:unhideWhenUsed/>
    <w:rsid w:val="004B5712"/>
    <w:rPr>
      <w:b/>
      <w:bCs/>
    </w:rPr>
  </w:style>
  <w:style w:type="character" w:customStyle="1" w:styleId="CommentSubjectChar">
    <w:name w:val="Comment Subject Char"/>
    <w:basedOn w:val="CommentTextChar"/>
    <w:link w:val="CommentSubject"/>
    <w:uiPriority w:val="99"/>
    <w:semiHidden/>
    <w:rsid w:val="004B5712"/>
    <w:rPr>
      <w:b/>
      <w:bCs/>
      <w:sz w:val="20"/>
      <w:szCs w:val="20"/>
    </w:rPr>
  </w:style>
  <w:style w:type="paragraph" w:customStyle="1" w:styleId="TAH">
    <w:name w:val="TAH"/>
    <w:basedOn w:val="Normal"/>
    <w:link w:val="TAHCar"/>
    <w:qFormat/>
    <w:rsid w:val="004B571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rsid w:val="004B5712"/>
    <w:rPr>
      <w:rFonts w:ascii="Arial" w:eastAsia="Times New Roman" w:hAnsi="Arial" w:cs="Times New Roman"/>
      <w:b/>
      <w:sz w:val="18"/>
      <w:szCs w:val="20"/>
      <w:lang w:val="en-GB" w:eastAsia="ja-JP"/>
    </w:rPr>
  </w:style>
  <w:style w:type="paragraph" w:customStyle="1" w:styleId="TAL">
    <w:name w:val="TAL"/>
    <w:basedOn w:val="Normal"/>
    <w:link w:val="TALCar"/>
    <w:qFormat/>
    <w:rsid w:val="004B5712"/>
    <w:pPr>
      <w:keepNext/>
      <w:keepLines/>
      <w:spacing w:after="0" w:line="240" w:lineRule="auto"/>
    </w:pPr>
    <w:rPr>
      <w:rFonts w:ascii="Arial" w:eastAsiaTheme="minorEastAsia" w:hAnsi="Arial" w:cs="Times New Roman"/>
      <w:sz w:val="18"/>
      <w:szCs w:val="20"/>
      <w:lang w:val="en-GB"/>
    </w:rPr>
  </w:style>
  <w:style w:type="paragraph" w:customStyle="1" w:styleId="TAN">
    <w:name w:val="TAN"/>
    <w:basedOn w:val="TAL"/>
    <w:qFormat/>
    <w:rsid w:val="004B5712"/>
    <w:pPr>
      <w:ind w:left="851" w:hanging="851"/>
    </w:pPr>
  </w:style>
  <w:style w:type="character" w:customStyle="1" w:styleId="TALCar">
    <w:name w:val="TAL Car"/>
    <w:basedOn w:val="DefaultParagraphFont"/>
    <w:link w:val="TAL"/>
    <w:qFormat/>
    <w:locked/>
    <w:rsid w:val="004B5712"/>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94525">
      <w:bodyDiv w:val="1"/>
      <w:marLeft w:val="0"/>
      <w:marRight w:val="0"/>
      <w:marTop w:val="0"/>
      <w:marBottom w:val="0"/>
      <w:divBdr>
        <w:top w:val="none" w:sz="0" w:space="0" w:color="auto"/>
        <w:left w:val="none" w:sz="0" w:space="0" w:color="auto"/>
        <w:bottom w:val="none" w:sz="0" w:space="0" w:color="auto"/>
        <w:right w:val="none" w:sz="0" w:space="0" w:color="auto"/>
      </w:divBdr>
    </w:div>
    <w:div w:id="396132288">
      <w:bodyDiv w:val="1"/>
      <w:marLeft w:val="0"/>
      <w:marRight w:val="0"/>
      <w:marTop w:val="0"/>
      <w:marBottom w:val="0"/>
      <w:divBdr>
        <w:top w:val="none" w:sz="0" w:space="0" w:color="auto"/>
        <w:left w:val="none" w:sz="0" w:space="0" w:color="auto"/>
        <w:bottom w:val="none" w:sz="0" w:space="0" w:color="auto"/>
        <w:right w:val="none" w:sz="0" w:space="0" w:color="auto"/>
      </w:divBdr>
    </w:div>
    <w:div w:id="679746662">
      <w:bodyDiv w:val="1"/>
      <w:marLeft w:val="0"/>
      <w:marRight w:val="0"/>
      <w:marTop w:val="0"/>
      <w:marBottom w:val="0"/>
      <w:divBdr>
        <w:top w:val="none" w:sz="0" w:space="0" w:color="auto"/>
        <w:left w:val="none" w:sz="0" w:space="0" w:color="auto"/>
        <w:bottom w:val="none" w:sz="0" w:space="0" w:color="auto"/>
        <w:right w:val="none" w:sz="0" w:space="0" w:color="auto"/>
      </w:divBdr>
    </w:div>
    <w:div w:id="12444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2022-02-14T21:55:00Z</dcterms:created>
  <dcterms:modified xsi:type="dcterms:W3CDTF">2022-02-14T21:56:00Z</dcterms:modified>
</cp:coreProperties>
</file>